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97" w:rsidRDefault="00474D36" w:rsidP="0067232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-71755</wp:posOffset>
            </wp:positionH>
            <wp:positionV relativeFrom="paragraph">
              <wp:posOffset>123825</wp:posOffset>
            </wp:positionV>
            <wp:extent cx="2171700" cy="1085850"/>
            <wp:effectExtent l="0" t="0" r="0" b="0"/>
            <wp:wrapSquare wrapText="bothSides"/>
            <wp:docPr id="3" name="Picture 3" descr="Image result for er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rd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D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:rsidR="00DC658D" w:rsidRDefault="00DC658D" w:rsidP="0067232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474D36" w:rsidRDefault="00474D36" w:rsidP="00474D36">
      <w:pPr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474D36" w:rsidRDefault="00474D36" w:rsidP="00474D36">
      <w:pPr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474D36" w:rsidRDefault="00474D36" w:rsidP="00474D36">
      <w:pPr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F077ED" w:rsidRPr="00672326" w:rsidRDefault="0086488E" w:rsidP="00474D3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672326">
        <w:rPr>
          <w:rFonts w:asciiTheme="minorHAnsi" w:hAnsiTheme="minorHAnsi" w:cstheme="minorHAnsi"/>
          <w:b/>
          <w:color w:val="000000"/>
          <w:sz w:val="32"/>
          <w:szCs w:val="32"/>
        </w:rPr>
        <w:t>ROLE DESCRIPTION FORM</w:t>
      </w:r>
    </w:p>
    <w:p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3794"/>
        <w:gridCol w:w="6096"/>
      </w:tblGrid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6096" w:type="dxa"/>
          </w:tcPr>
          <w:p w:rsidR="000C0E85" w:rsidRPr="00AC4A36" w:rsidRDefault="008367D9" w:rsidP="00B81F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Growth Advis</w:t>
            </w:r>
            <w:r w:rsidR="00133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6E51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47350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Job Holder(</w:t>
            </w:r>
            <w:r w:rsidR="000C0E85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0C0E85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:rsidR="0018418A" w:rsidRPr="00AC4A36" w:rsidRDefault="0018418A" w:rsidP="001841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Sub Department</w:t>
            </w:r>
            <w:r w:rsidR="00F7093D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:rsidR="0018418A" w:rsidRPr="00AC4A36" w:rsidRDefault="00E06295" w:rsidP="003538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A39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Support Services</w:t>
            </w: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6096" w:type="dxa"/>
          </w:tcPr>
          <w:p w:rsidR="0018418A" w:rsidRPr="00AC4A36" w:rsidRDefault="00E062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Science Park </w:t>
            </w: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Responsible to (title and name):</w:t>
            </w:r>
          </w:p>
        </w:tc>
        <w:tc>
          <w:tcPr>
            <w:tcW w:w="6096" w:type="dxa"/>
          </w:tcPr>
          <w:p w:rsidR="00B86D2B" w:rsidRPr="00AC4A36" w:rsidRDefault="008367D9" w:rsidP="00FA39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Ready Programme Manager</w:t>
            </w:r>
            <w:r w:rsidR="00F9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Responsible for (title and numbers):</w:t>
            </w:r>
          </w:p>
        </w:tc>
        <w:tc>
          <w:tcPr>
            <w:tcW w:w="6096" w:type="dxa"/>
          </w:tcPr>
          <w:p w:rsidR="000C0E85" w:rsidRPr="00AC4A36" w:rsidRDefault="00FA39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</w:tbl>
    <w:p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9741E" w:rsidRDefault="002D324D" w:rsidP="00DC658D">
      <w:pPr>
        <w:ind w:left="-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38EA">
        <w:rPr>
          <w:rFonts w:asciiTheme="minorHAnsi" w:hAnsiTheme="minorHAnsi" w:cstheme="minorHAnsi"/>
          <w:b/>
          <w:color w:val="000000"/>
          <w:sz w:val="22"/>
          <w:szCs w:val="22"/>
        </w:rPr>
        <w:t>Job Purpose:</w:t>
      </w:r>
      <w:r w:rsidR="00A9741E" w:rsidRPr="001038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9741E" w:rsidRPr="001038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39E0" w:rsidRPr="001038EA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217B75">
        <w:rPr>
          <w:rFonts w:asciiTheme="minorHAnsi" w:hAnsiTheme="minorHAnsi" w:cstheme="minorHAnsi"/>
          <w:color w:val="000000"/>
          <w:sz w:val="22"/>
          <w:szCs w:val="22"/>
        </w:rPr>
        <w:t xml:space="preserve">support the growth of </w:t>
      </w:r>
      <w:r w:rsidR="00FA39E0" w:rsidRPr="001038EA">
        <w:rPr>
          <w:rFonts w:asciiTheme="minorHAnsi" w:hAnsiTheme="minorHAnsi" w:cstheme="minorHAnsi"/>
          <w:color w:val="000000"/>
          <w:sz w:val="22"/>
          <w:szCs w:val="22"/>
        </w:rPr>
        <w:t>existing ten</w:t>
      </w:r>
      <w:r w:rsidR="00217B75">
        <w:rPr>
          <w:rFonts w:asciiTheme="minorHAnsi" w:hAnsiTheme="minorHAnsi" w:cstheme="minorHAnsi"/>
          <w:color w:val="000000"/>
          <w:sz w:val="22"/>
          <w:szCs w:val="22"/>
        </w:rPr>
        <w:t xml:space="preserve">ants and regional </w:t>
      </w:r>
      <w:r w:rsidR="00217B75" w:rsidRPr="001038EA">
        <w:rPr>
          <w:rFonts w:asciiTheme="minorHAnsi" w:hAnsiTheme="minorHAnsi" w:cstheme="minorHAnsi"/>
          <w:color w:val="000000"/>
          <w:sz w:val="22"/>
          <w:szCs w:val="22"/>
        </w:rPr>
        <w:t>technology / knowledge</w:t>
      </w:r>
      <w:r w:rsidR="00217B75">
        <w:rPr>
          <w:rFonts w:asciiTheme="minorHAnsi" w:hAnsiTheme="minorHAnsi" w:cstheme="minorHAnsi"/>
          <w:color w:val="000000"/>
          <w:sz w:val="22"/>
          <w:szCs w:val="22"/>
        </w:rPr>
        <w:t xml:space="preserve"> based SMEs </w:t>
      </w:r>
      <w:r w:rsidR="00FA39E0" w:rsidRPr="001038EA">
        <w:rPr>
          <w:rFonts w:asciiTheme="minorHAnsi" w:hAnsiTheme="minorHAnsi" w:cstheme="minorHAnsi"/>
          <w:color w:val="000000"/>
          <w:sz w:val="22"/>
          <w:szCs w:val="22"/>
        </w:rPr>
        <w:t xml:space="preserve">by providing a range of interventions </w:t>
      </w:r>
      <w:r w:rsidR="008367D9">
        <w:rPr>
          <w:rFonts w:asciiTheme="minorHAnsi" w:hAnsiTheme="minorHAnsi" w:cstheme="minorHAnsi"/>
          <w:color w:val="000000"/>
          <w:sz w:val="22"/>
          <w:szCs w:val="22"/>
        </w:rPr>
        <w:t>to support business g</w:t>
      </w:r>
      <w:r w:rsidR="0086488E">
        <w:rPr>
          <w:rFonts w:asciiTheme="minorHAnsi" w:hAnsiTheme="minorHAnsi" w:cstheme="minorHAnsi"/>
          <w:color w:val="000000"/>
          <w:sz w:val="22"/>
          <w:szCs w:val="22"/>
        </w:rPr>
        <w:t xml:space="preserve">rowth with specialist expertise. </w:t>
      </w:r>
      <w:r w:rsidR="0057016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156892" w:rsidRPr="001038EA">
        <w:rPr>
          <w:rFonts w:asciiTheme="minorHAnsi" w:hAnsiTheme="minorHAnsi" w:cstheme="minorHAnsi"/>
          <w:color w:val="000000"/>
          <w:sz w:val="22"/>
          <w:szCs w:val="22"/>
        </w:rPr>
        <w:t>upport the Pro</w:t>
      </w:r>
      <w:r w:rsidR="008367D9">
        <w:rPr>
          <w:rFonts w:asciiTheme="minorHAnsi" w:hAnsiTheme="minorHAnsi" w:cstheme="minorHAnsi"/>
          <w:color w:val="000000"/>
          <w:sz w:val="22"/>
          <w:szCs w:val="22"/>
        </w:rPr>
        <w:t>gramme</w:t>
      </w:r>
      <w:r w:rsidR="00156892" w:rsidRPr="001038EA">
        <w:rPr>
          <w:rFonts w:asciiTheme="minorHAnsi" w:hAnsiTheme="minorHAnsi" w:cstheme="minorHAnsi"/>
          <w:color w:val="000000"/>
          <w:sz w:val="22"/>
          <w:szCs w:val="22"/>
        </w:rPr>
        <w:t xml:space="preserve"> Manager in achieving </w:t>
      </w:r>
      <w:r w:rsidR="00E06295">
        <w:rPr>
          <w:rFonts w:asciiTheme="minorHAnsi" w:hAnsiTheme="minorHAnsi" w:cstheme="minorHAnsi"/>
          <w:color w:val="000000"/>
          <w:sz w:val="22"/>
          <w:szCs w:val="22"/>
        </w:rPr>
        <w:t>successful delivery</w:t>
      </w:r>
      <w:r w:rsidR="00545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0EE1" w:rsidRPr="001038EA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3D53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6295">
        <w:rPr>
          <w:rFonts w:asciiTheme="minorHAnsi" w:hAnsiTheme="minorHAnsi" w:cstheme="minorHAnsi"/>
          <w:color w:val="000000"/>
          <w:sz w:val="22"/>
          <w:szCs w:val="22"/>
        </w:rPr>
        <w:t xml:space="preserve">Business </w:t>
      </w:r>
      <w:r w:rsidR="00235AB9">
        <w:rPr>
          <w:rFonts w:asciiTheme="minorHAnsi" w:hAnsiTheme="minorHAnsi" w:cstheme="minorHAnsi"/>
          <w:color w:val="000000"/>
          <w:sz w:val="22"/>
          <w:szCs w:val="22"/>
        </w:rPr>
        <w:t>Growth</w:t>
      </w:r>
      <w:r w:rsidR="00E062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67D9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r w:rsidR="00235AB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06295">
        <w:rPr>
          <w:rFonts w:asciiTheme="minorHAnsi" w:hAnsiTheme="minorHAnsi" w:cstheme="minorHAnsi"/>
          <w:color w:val="000000"/>
          <w:sz w:val="22"/>
          <w:szCs w:val="22"/>
        </w:rPr>
        <w:t xml:space="preserve">, ensuring </w:t>
      </w:r>
      <w:r w:rsidR="00235AB9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="00E06295">
        <w:rPr>
          <w:rFonts w:asciiTheme="minorHAnsi" w:hAnsiTheme="minorHAnsi" w:cstheme="minorHAnsi"/>
          <w:color w:val="000000"/>
          <w:sz w:val="22"/>
          <w:szCs w:val="22"/>
        </w:rPr>
        <w:t xml:space="preserve"> meet the needs and obligations of all partners</w:t>
      </w:r>
      <w:r w:rsidR="0057016B" w:rsidRPr="001038E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56892" w:rsidRPr="001038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39E0" w:rsidRPr="001038EA">
        <w:rPr>
          <w:rFonts w:asciiTheme="minorHAnsi" w:hAnsiTheme="minorHAnsi" w:cstheme="minorHAnsi"/>
          <w:color w:val="000000"/>
          <w:sz w:val="22"/>
          <w:szCs w:val="22"/>
        </w:rPr>
        <w:t>Rapid</w:t>
      </w:r>
      <w:r w:rsidR="00450EE1" w:rsidRPr="001038EA">
        <w:rPr>
          <w:rFonts w:asciiTheme="minorHAnsi" w:hAnsiTheme="minorHAnsi" w:cstheme="minorHAnsi"/>
          <w:color w:val="000000"/>
          <w:sz w:val="22"/>
          <w:szCs w:val="22"/>
        </w:rPr>
        <w:t xml:space="preserve"> and relevant</w:t>
      </w:r>
      <w:r w:rsidR="00FA39E0" w:rsidRPr="001038EA">
        <w:rPr>
          <w:rFonts w:asciiTheme="minorHAnsi" w:hAnsiTheme="minorHAnsi" w:cstheme="minorHAnsi"/>
          <w:color w:val="000000"/>
          <w:sz w:val="22"/>
          <w:szCs w:val="22"/>
        </w:rPr>
        <w:t xml:space="preserve"> responses to enquiries are a hallmark of the UWSP offer.</w:t>
      </w:r>
    </w:p>
    <w:p w:rsidR="00DC658D" w:rsidRDefault="00DC658D" w:rsidP="00DC658D">
      <w:pPr>
        <w:ind w:left="-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6DAB" w:rsidRPr="00A9741E" w:rsidRDefault="005B6DAB" w:rsidP="00DC658D">
      <w:pPr>
        <w:ind w:left="-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Business Ready </w:t>
      </w:r>
      <w:r w:rsidR="0040489B">
        <w:rPr>
          <w:rFonts w:asciiTheme="minorHAnsi" w:hAnsiTheme="minorHAnsi" w:cstheme="minorHAnsi"/>
          <w:color w:val="000000"/>
          <w:sz w:val="22"/>
          <w:szCs w:val="22"/>
        </w:rPr>
        <w:t xml:space="preserve">programme </w:t>
      </w:r>
      <w:r w:rsidR="0040489B" w:rsidRPr="0040489B">
        <w:rPr>
          <w:rFonts w:asciiTheme="minorHAnsi" w:hAnsiTheme="minorHAnsi" w:cstheme="minorHAnsi"/>
          <w:color w:val="000000"/>
          <w:sz w:val="22"/>
          <w:szCs w:val="22"/>
        </w:rPr>
        <w:t>is part of the Coventry &amp; Warwickshire Business Support Programme and is part funded by the European Regional Development Fund, </w:t>
      </w:r>
      <w:hyperlink r:id="rId9" w:tgtFrame="_blank" w:history="1">
        <w:r w:rsidR="0040489B" w:rsidRPr="0040489B">
          <w:rPr>
            <w:rFonts w:asciiTheme="minorHAnsi" w:hAnsiTheme="minorHAnsi" w:cstheme="minorHAnsi"/>
            <w:color w:val="000000"/>
            <w:sz w:val="22"/>
            <w:szCs w:val="22"/>
          </w:rPr>
          <w:t>Warwickshire County Council</w:t>
        </w:r>
      </w:hyperlink>
      <w:r w:rsidR="0040489B" w:rsidRPr="0040489B">
        <w:rPr>
          <w:rFonts w:asciiTheme="minorHAnsi" w:hAnsiTheme="minorHAnsi" w:cstheme="minorHAnsi"/>
          <w:color w:val="000000"/>
          <w:sz w:val="22"/>
          <w:szCs w:val="22"/>
        </w:rPr>
        <w:t> and the </w:t>
      </w:r>
      <w:hyperlink r:id="rId10" w:tgtFrame="_blank" w:history="1">
        <w:r w:rsidR="0040489B" w:rsidRPr="0040489B">
          <w:rPr>
            <w:rFonts w:asciiTheme="minorHAnsi" w:hAnsiTheme="minorHAnsi" w:cstheme="minorHAnsi"/>
            <w:color w:val="000000"/>
            <w:sz w:val="22"/>
            <w:szCs w:val="22"/>
          </w:rPr>
          <w:t>University of Warwick Science Park</w:t>
        </w:r>
      </w:hyperlink>
      <w:r w:rsidR="0040489B" w:rsidRPr="004048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D324D" w:rsidRPr="00AC4A36" w:rsidRDefault="002D324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483"/>
        <w:gridCol w:w="728"/>
        <w:gridCol w:w="285"/>
        <w:gridCol w:w="428"/>
        <w:gridCol w:w="1079"/>
        <w:gridCol w:w="360"/>
        <w:gridCol w:w="1079"/>
        <w:gridCol w:w="360"/>
        <w:gridCol w:w="1439"/>
        <w:gridCol w:w="360"/>
        <w:gridCol w:w="1259"/>
        <w:gridCol w:w="180"/>
        <w:gridCol w:w="548"/>
      </w:tblGrid>
      <w:tr w:rsidR="00D37E4E" w:rsidRPr="00AC4A36" w:rsidTr="00DC658D">
        <w:trPr>
          <w:cantSplit/>
          <w:trHeight w:val="405"/>
        </w:trPr>
        <w:tc>
          <w:tcPr>
            <w:tcW w:w="9167" w:type="dxa"/>
            <w:gridSpan w:val="1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Principal Accountabilities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37E4E" w:rsidRPr="00AC4A36" w:rsidRDefault="00D37E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B7972" w:rsidRPr="00AC4A36" w:rsidTr="00DC658D">
        <w:trPr>
          <w:cantSplit/>
          <w:trHeight w:hRule="exact" w:val="319"/>
        </w:trPr>
        <w:tc>
          <w:tcPr>
            <w:tcW w:w="9895" w:type="dxa"/>
            <w:gridSpan w:val="14"/>
            <w:shd w:val="clear" w:color="auto" w:fill="F3F3F3"/>
            <w:vAlign w:val="center"/>
          </w:tcPr>
          <w:p w:rsidR="00AB7972" w:rsidRPr="00AC4A36" w:rsidRDefault="00AB7972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This section contains the same information as the </w:t>
            </w:r>
            <w:r w:rsidR="004A1C7D"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‘Duties and Responsibilities’ of the </w:t>
            </w: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Job Description</w:t>
            </w:r>
          </w:p>
        </w:tc>
      </w:tr>
      <w:tr w:rsidR="00D37E4E" w:rsidRPr="00AC4A36" w:rsidTr="00DC658D">
        <w:trPr>
          <w:trHeight w:val="1558"/>
        </w:trPr>
        <w:tc>
          <w:tcPr>
            <w:tcW w:w="9167" w:type="dxa"/>
            <w:gridSpan w:val="12"/>
            <w:tcBorders>
              <w:bottom w:val="single" w:sz="4" w:space="0" w:color="auto"/>
            </w:tcBorders>
          </w:tcPr>
          <w:p w:rsidR="00BA3BC7" w:rsidRPr="00545B93" w:rsidRDefault="00FE1FE4" w:rsidP="00545B9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Delivery of  </w:t>
            </w:r>
            <w:r w:rsidR="008367D9"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growth support</w:t>
            </w:r>
            <w:r w:rsidR="00BA3BC7"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</w:t>
            </w:r>
            <w:r w:rsidR="00131B52"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tech-based and knowledge intensive</w:t>
            </w:r>
            <w:r w:rsidR="008367D9"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3BC7"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companies</w:t>
            </w:r>
          </w:p>
          <w:p w:rsidR="00FE1FE4" w:rsidRPr="00545B93" w:rsidRDefault="00FE1FE4" w:rsidP="00545B93">
            <w:pPr>
              <w:pStyle w:val="ListParagraph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E1FE4" w:rsidRPr="006232CB" w:rsidRDefault="00FE1FE4" w:rsidP="00545B9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32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Client engagement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management</w:t>
            </w:r>
            <w:r w:rsidRPr="006232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BA3BC7" w:rsidRDefault="00BA3BC7" w:rsidP="006232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create awareness in regional SMEs of the importance of </w:t>
            </w:r>
            <w:r w:rsidR="00836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planning </w:t>
            </w:r>
            <w:r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business</w:t>
            </w:r>
            <w:r w:rsidR="00836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growth</w:t>
            </w:r>
            <w:r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to help these businesses with </w:t>
            </w:r>
            <w:r w:rsidR="00836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access to funds, skills</w:t>
            </w:r>
            <w:r w:rsidR="00054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markets, incubation</w:t>
            </w:r>
            <w:r w:rsidR="00836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other support </w:t>
            </w:r>
          </w:p>
          <w:p w:rsidR="00FE1FE4" w:rsidRPr="00FE1FE4" w:rsidRDefault="00374CBE" w:rsidP="00545B9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BA3BC7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ngage with the Owner/Proprietor/MD’s of existing clients and other technology</w:t>
            </w:r>
            <w:r w:rsidR="00BA3BC7" w:rsidRPr="00623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/knowledge based SMEs on</w:t>
            </w:r>
            <w:r w:rsidR="008367D9" w:rsidRPr="00623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business growth</w:t>
            </w:r>
            <w:r w:rsidR="00BA3BC7" w:rsidRP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issues</w:t>
            </w:r>
            <w:r w:rsidR="00DA1A91" w:rsidRP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FE1FE4" w:rsidRDefault="00DA1A91" w:rsidP="00545B9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Undertake client diagnostics to d</w:t>
            </w:r>
            <w:r w:rsidR="00594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etermine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client needs </w:t>
            </w:r>
            <w:r w:rsidR="00BA3BC7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to identify suitable interventions</w:t>
            </w:r>
            <w:r w:rsidR="00836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using internal or external resources</w:t>
            </w:r>
            <w:r w:rsid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C66F17" w:rsidRDefault="00FE1FE4" w:rsidP="00545B9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F9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nfluence</w:t>
            </w:r>
            <w:r w:rsidR="00F96BE3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client</w:t>
            </w:r>
            <w:r w:rsidR="00F9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F96BE3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regarding </w:t>
            </w:r>
            <w:r w:rsidR="00F96BE3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action and </w:t>
            </w:r>
            <w:r w:rsidR="00836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work with clients to develop business growth plans.  </w:t>
            </w:r>
          </w:p>
          <w:p w:rsidR="00526EAE" w:rsidRDefault="00FE1FE4" w:rsidP="00545B9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</w:t>
            </w:r>
            <w:r w:rsidR="00836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clients in</w:t>
            </w:r>
            <w:r w:rsidR="00F96BE3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sourcing/</w:t>
            </w:r>
            <w:r w:rsidR="00F9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6BE3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utilising any available external </w:t>
            </w:r>
            <w:r w:rsidR="00C66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providers. </w:t>
            </w:r>
            <w:r w:rsidR="002D2B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Managing the ongoing </w:t>
            </w:r>
            <w:r w:rsid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relationship </w:t>
            </w:r>
            <w:r w:rsidR="00C352A4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r w:rsidR="00F96BE3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this, working in collaboration with colleagues</w:t>
            </w:r>
            <w:r w:rsidR="00C66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external providers.</w:t>
            </w:r>
          </w:p>
          <w:p w:rsidR="00F96BE3" w:rsidRPr="00BA3BC7" w:rsidRDefault="00526EAE" w:rsidP="00545B9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self-generation and management of a portfolio of clients</w:t>
            </w:r>
          </w:p>
          <w:p w:rsidR="00BA3BC7" w:rsidRPr="00BA3BC7" w:rsidRDefault="00BA3BC7" w:rsidP="00545B93">
            <w:pPr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Pr="00FE1FE4" w:rsidRDefault="00BA3BC7" w:rsidP="00545B9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32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Business </w:t>
            </w:r>
            <w:r w:rsidR="00FE1FE4" w:rsidRPr="00545B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Advice, mentoring and coaching delivery:</w:t>
            </w:r>
            <w:r w:rsidR="00FE1FE4" w:rsidRPr="006232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FE1F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D75049" w:rsidRPr="00545B93" w:rsidRDefault="00D75049" w:rsidP="00545B9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 </w:t>
            </w:r>
            <w:r w:rsidR="00A172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wide-ranging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mentoring</w:t>
            </w:r>
            <w:r w:rsidR="00DA1A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advice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coaching to companies on </w:t>
            </w:r>
            <w:r w:rsidR="00BE5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Business </w:t>
            </w:r>
            <w:r w:rsidR="000F55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Growth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program</w:t>
            </w:r>
            <w:r w:rsidR="00054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</w:t>
            </w:r>
            <w:r w:rsidR="000F55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</w:p>
          <w:p w:rsidR="00BA3BC7" w:rsidRDefault="00F96BE3" w:rsidP="006232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</w:t>
            </w:r>
            <w:r w:rsid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3BC7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colleagues</w:t>
            </w:r>
            <w:r w:rsidR="00054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3BC7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provide c</w:t>
            </w:r>
            <w:r w:rsidR="00054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oaching and </w:t>
            </w:r>
            <w:r w:rsid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mentoring </w:t>
            </w:r>
            <w:r w:rsidR="00C352A4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interventions</w:t>
            </w:r>
            <w:r w:rsidR="00BA3BC7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their clients as required</w:t>
            </w:r>
            <w:r w:rsidR="00DA1A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A3BC7" w:rsidRDefault="00D7504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Work</w:t>
            </w:r>
            <w:r w:rsid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</w:t>
            </w:r>
            <w:r w:rsidR="00BA3BC7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Innovation Centre Managers </w:t>
            </w:r>
            <w:r w:rsidR="00DA1A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other regional partners </w:t>
            </w:r>
            <w:r w:rsidR="00BA3BC7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evaluate the eligibility of potential clients</w:t>
            </w:r>
            <w:r w:rsid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incubation services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guidi</w:t>
            </w:r>
            <w:r w:rsidR="00BA3BC7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 them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hrough the application process.</w:t>
            </w:r>
          </w:p>
          <w:p w:rsidR="003D537E" w:rsidRPr="00BA3BC7" w:rsidRDefault="003D537E" w:rsidP="003D537E">
            <w:pPr>
              <w:pStyle w:val="ListParagraph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396D" w:rsidRPr="006232CB" w:rsidRDefault="00E0445E" w:rsidP="00545B9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32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Compliance/Review/Governance</w:t>
            </w:r>
          </w:p>
          <w:p w:rsidR="00C352A4" w:rsidRPr="00C352A4" w:rsidRDefault="007D4567" w:rsidP="00C352A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C352A4">
              <w:rPr>
                <w:rFonts w:asciiTheme="minorHAnsi" w:hAnsiTheme="minorHAnsi"/>
                <w:sz w:val="22"/>
                <w:szCs w:val="22"/>
              </w:rPr>
              <w:t>Review draft</w:t>
            </w:r>
            <w:r w:rsidR="00A1728D" w:rsidRPr="00C352A4">
              <w:rPr>
                <w:rFonts w:asciiTheme="minorHAnsi" w:hAnsiTheme="minorHAnsi"/>
                <w:sz w:val="22"/>
                <w:szCs w:val="22"/>
              </w:rPr>
              <w:t xml:space="preserve"> bids for</w:t>
            </w:r>
            <w:r w:rsidRPr="00C352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445E" w:rsidRPr="00C352A4">
              <w:rPr>
                <w:rFonts w:asciiTheme="minorHAnsi" w:hAnsiTheme="minorHAnsi"/>
                <w:sz w:val="22"/>
                <w:szCs w:val="22"/>
              </w:rPr>
              <w:t>colleague/client projects</w:t>
            </w:r>
            <w:r w:rsidRPr="00C352A4">
              <w:rPr>
                <w:rFonts w:asciiTheme="minorHAnsi" w:hAnsiTheme="minorHAnsi"/>
                <w:sz w:val="22"/>
                <w:szCs w:val="22"/>
              </w:rPr>
              <w:t xml:space="preserve"> for funding of Business </w:t>
            </w:r>
            <w:r w:rsidR="00A1728D" w:rsidRPr="00C352A4">
              <w:rPr>
                <w:rFonts w:asciiTheme="minorHAnsi" w:hAnsiTheme="minorHAnsi"/>
                <w:sz w:val="22"/>
                <w:szCs w:val="22"/>
              </w:rPr>
              <w:t>Growth</w:t>
            </w:r>
            <w:r w:rsidRPr="00C352A4">
              <w:rPr>
                <w:rFonts w:asciiTheme="minorHAnsi" w:hAnsiTheme="minorHAnsi"/>
                <w:sz w:val="22"/>
                <w:szCs w:val="22"/>
              </w:rPr>
              <w:t xml:space="preserve"> activities via</w:t>
            </w:r>
            <w:r w:rsidR="0058396D" w:rsidRPr="00C352A4">
              <w:rPr>
                <w:rFonts w:asciiTheme="minorHAnsi" w:hAnsiTheme="minorHAnsi"/>
                <w:sz w:val="22"/>
                <w:szCs w:val="22"/>
              </w:rPr>
              <w:t xml:space="preserve"> appropriate programmes and projects.</w:t>
            </w:r>
          </w:p>
          <w:p w:rsidR="00E0445E" w:rsidRPr="00C352A4" w:rsidRDefault="00E0445E" w:rsidP="00C352A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C352A4">
              <w:rPr>
                <w:rFonts w:asciiTheme="minorHAnsi" w:hAnsiTheme="minorHAnsi"/>
                <w:sz w:val="22"/>
                <w:szCs w:val="22"/>
              </w:rPr>
              <w:t>To work with the finance team on the generation of quarterly claims and reports.</w:t>
            </w:r>
          </w:p>
          <w:p w:rsidR="00E0445E" w:rsidRPr="00C352A4" w:rsidRDefault="00E0445E" w:rsidP="00C352A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C352A4">
              <w:rPr>
                <w:rFonts w:asciiTheme="minorHAnsi" w:hAnsiTheme="minorHAnsi"/>
                <w:sz w:val="22"/>
                <w:szCs w:val="22"/>
              </w:rPr>
              <w:t xml:space="preserve">To ensure appropriate operational processes and procedures are in place and followed for all client engagements to ensure compliance with UWSP and </w:t>
            </w:r>
            <w:r w:rsidR="000F5504">
              <w:rPr>
                <w:rFonts w:asciiTheme="minorHAnsi" w:hAnsiTheme="minorHAnsi"/>
                <w:sz w:val="22"/>
                <w:szCs w:val="22"/>
              </w:rPr>
              <w:t>all</w:t>
            </w:r>
            <w:r w:rsidR="003D53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52A4">
              <w:rPr>
                <w:rFonts w:asciiTheme="minorHAnsi" w:hAnsiTheme="minorHAnsi"/>
                <w:sz w:val="22"/>
                <w:szCs w:val="22"/>
              </w:rPr>
              <w:t>grant requirements.</w:t>
            </w:r>
          </w:p>
          <w:p w:rsidR="00FE1FE4" w:rsidRPr="00C352A4" w:rsidRDefault="00FE1FE4" w:rsidP="00C352A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C352A4">
              <w:rPr>
                <w:rFonts w:asciiTheme="minorHAnsi" w:hAnsiTheme="minorHAnsi"/>
                <w:sz w:val="22"/>
                <w:szCs w:val="22"/>
              </w:rPr>
              <w:t>Maintain efficient and robust administration and project delivery processes and sign-off, supported by the Administrator.</w:t>
            </w:r>
          </w:p>
          <w:p w:rsidR="0058396D" w:rsidRDefault="0058396D" w:rsidP="00545B93">
            <w:pPr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15CA" w:rsidRDefault="0058396D" w:rsidP="00545B9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32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Marketing/ Business Development (events, speaking, networking)</w:t>
            </w:r>
            <w:r w:rsidR="00B415CA" w:rsidRPr="006232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/partner engagement</w:t>
            </w:r>
            <w:r w:rsidR="00B415CA" w:rsidRPr="00545B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B415CA" w:rsidRPr="00545B93" w:rsidRDefault="00B415CA" w:rsidP="00545B9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Support regional stakeholders on the promotion, engagement and evaluation of the </w:t>
            </w:r>
            <w:r w:rsidRPr="00623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wider programme,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representing</w:t>
            </w:r>
            <w:r w:rsidRPr="00623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programme and UWSP at events and steering meetings.</w:t>
            </w:r>
          </w:p>
          <w:p w:rsidR="00053EB4" w:rsidRPr="00D75049" w:rsidRDefault="00F337FC" w:rsidP="00C352A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 content for</w:t>
            </w:r>
            <w:r w:rsid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415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digital and social</w:t>
            </w:r>
            <w:r w:rsidR="0058396D" w:rsidRP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11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58396D" w:rsidRP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edia presence, including </w:t>
            </w:r>
            <w:r w:rsidR="00B415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website, </w:t>
            </w:r>
            <w:r w:rsidR="0058396D" w:rsidRP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Twitter and LinkedIn</w:t>
            </w:r>
            <w:r w:rsidR="00D75049" w:rsidRP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58396D" w:rsidRP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31B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gramEnd"/>
            <w:r w:rsidR="00131B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 active in </w:t>
            </w:r>
            <w:r w:rsid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working </w:t>
            </w:r>
            <w:r w:rsidR="00C352A4" w:rsidRP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</w:t>
            </w:r>
            <w:r w:rsidR="0058396D" w:rsidRP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</w:t>
            </w:r>
            <w:r w:rsid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Growth Hub, </w:t>
            </w:r>
            <w:r w:rsidR="0058396D" w:rsidRP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Chamber of Commerce, LEPs, </w:t>
            </w:r>
            <w:r w:rsidR="00526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other </w:t>
            </w:r>
            <w:r w:rsidR="0058396D" w:rsidRP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 intermediaries and networ</w:t>
            </w:r>
            <w:r w:rsid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ks,</w:t>
            </w:r>
            <w:r w:rsidR="00DA1A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promote Business Ready and </w:t>
            </w:r>
            <w:r w:rsidR="00D75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related </w:t>
            </w:r>
            <w:proofErr w:type="spellStart"/>
            <w:r w:rsidR="00583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Uo</w:t>
            </w:r>
            <w:r w:rsidR="00156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proofErr w:type="spellEnd"/>
            <w:r w:rsidR="00FE1F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75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activities.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FE4" w:rsidRDefault="00FE1F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E1FE4" w:rsidRDefault="00FE1F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A172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E539BE" w:rsidRP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BA3B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D537E" w:rsidRDefault="003D53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3BC7" w:rsidRDefault="00A172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A3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  <w:p w:rsidR="00053EB4" w:rsidRDefault="00053E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53EB4" w:rsidRDefault="00053E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53EB4" w:rsidRDefault="00053E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53EB4" w:rsidRDefault="00053E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53EB4" w:rsidRDefault="00053E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53EB4" w:rsidRDefault="00053E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D537E" w:rsidRDefault="003D53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0445E" w:rsidRDefault="00E044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7016B" w:rsidRDefault="00D75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5701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:rsidR="0057016B" w:rsidRDefault="0057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31B52" w:rsidRDefault="00131B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15CA" w:rsidRDefault="00B415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15CA" w:rsidRDefault="00B415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15CA" w:rsidRDefault="00B415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15CA" w:rsidRDefault="00B415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15CA" w:rsidRDefault="00B415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15CA" w:rsidRDefault="00B415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15CA" w:rsidRDefault="00B415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7016B" w:rsidRPr="00BA3BC7" w:rsidRDefault="00131B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5701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D37E4E" w:rsidRPr="00AC4A36" w:rsidTr="00DC658D">
        <w:trPr>
          <w:cantSplit/>
          <w:trHeight w:val="375"/>
        </w:trPr>
        <w:tc>
          <w:tcPr>
            <w:tcW w:w="9895" w:type="dxa"/>
            <w:gridSpan w:val="1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Knowledge, Skills and Experience</w:t>
            </w:r>
          </w:p>
        </w:tc>
      </w:tr>
      <w:tr w:rsidR="00AB7972" w:rsidRPr="00AC4A36" w:rsidTr="00DC658D">
        <w:trPr>
          <w:cantSplit/>
          <w:trHeight w:val="311"/>
        </w:trPr>
        <w:tc>
          <w:tcPr>
            <w:tcW w:w="9895" w:type="dxa"/>
            <w:gridSpan w:val="14"/>
            <w:shd w:val="clear" w:color="auto" w:fill="F3F3F3"/>
            <w:vAlign w:val="center"/>
          </w:tcPr>
          <w:p w:rsidR="00AB7972" w:rsidRPr="00AC4A36" w:rsidRDefault="00AB7972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This section contains the same information as the Person Specification</w:t>
            </w:r>
          </w:p>
        </w:tc>
      </w:tr>
      <w:tr w:rsidR="00723504" w:rsidRPr="00AC4A36" w:rsidTr="00DC658D">
        <w:trPr>
          <w:trHeight w:val="540"/>
        </w:trPr>
        <w:tc>
          <w:tcPr>
            <w:tcW w:w="2518" w:type="dxa"/>
            <w:gridSpan w:val="3"/>
          </w:tcPr>
          <w:p w:rsidR="00723504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7377" w:type="dxa"/>
            <w:gridSpan w:val="11"/>
          </w:tcPr>
          <w:p w:rsidR="00BA1F6C" w:rsidRPr="00545B93" w:rsidRDefault="00763EED" w:rsidP="00C352A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3E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Degree or </w:t>
            </w:r>
            <w:r w:rsidR="00F337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equivalent </w:t>
            </w:r>
          </w:p>
        </w:tc>
      </w:tr>
      <w:tr w:rsidR="00D37E4E" w:rsidRPr="00AC4A36" w:rsidTr="00DC658D">
        <w:trPr>
          <w:trHeight w:val="548"/>
        </w:trPr>
        <w:tc>
          <w:tcPr>
            <w:tcW w:w="2518" w:type="dxa"/>
            <w:gridSpan w:val="3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Qualifications</w:t>
            </w:r>
          </w:p>
        </w:tc>
        <w:tc>
          <w:tcPr>
            <w:tcW w:w="7377" w:type="dxa"/>
            <w:gridSpan w:val="11"/>
          </w:tcPr>
          <w:p w:rsidR="008F20AD" w:rsidRPr="00763EED" w:rsidRDefault="00763EED" w:rsidP="00545B9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64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Member of </w:t>
            </w:r>
            <w:r w:rsidR="00870955" w:rsidRPr="00FA64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relevant </w:t>
            </w:r>
            <w:r w:rsidR="00406DEC" w:rsidRPr="00FA64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body</w:t>
            </w:r>
          </w:p>
        </w:tc>
      </w:tr>
      <w:tr w:rsidR="00D37E4E" w:rsidRPr="00AC4A36" w:rsidTr="00DC658D">
        <w:trPr>
          <w:trHeight w:val="414"/>
        </w:trPr>
        <w:tc>
          <w:tcPr>
            <w:tcW w:w="2518" w:type="dxa"/>
            <w:gridSpan w:val="3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Experience</w:t>
            </w:r>
          </w:p>
        </w:tc>
        <w:tc>
          <w:tcPr>
            <w:tcW w:w="7377" w:type="dxa"/>
            <w:gridSpan w:val="11"/>
          </w:tcPr>
          <w:p w:rsidR="00CF1D9B" w:rsidRDefault="00C352A4" w:rsidP="00C352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Professional experience in supporting clients to </w:t>
            </w:r>
            <w:r w:rsidR="00751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access funding and </w:t>
            </w:r>
            <w:r w:rsidR="00982C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wider </w:t>
            </w:r>
            <w:r w:rsidR="00751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business support </w:t>
            </w:r>
            <w:r w:rsidR="00982C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essential</w:t>
            </w:r>
          </w:p>
          <w:p w:rsidR="00C352A4" w:rsidRDefault="00526EAE" w:rsidP="00C352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Personally delivered an extensive range of business advisor, coaching  and mentor services to tech-based or knowledge intensive SME’s</w:t>
            </w:r>
          </w:p>
          <w:p w:rsidR="00C352A4" w:rsidRDefault="00526EAE" w:rsidP="00C352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Generation of effective networks to both promote a programme and recruit clients.</w:t>
            </w:r>
          </w:p>
          <w:p w:rsidR="00526EAE" w:rsidRPr="00C352A4" w:rsidRDefault="00526EAE" w:rsidP="00C352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experience of delivering outputs under ERDF or equivalent funding programmes.</w:t>
            </w:r>
          </w:p>
          <w:p w:rsidR="00C352A4" w:rsidRDefault="00C352A4" w:rsidP="0052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26EAE" w:rsidRDefault="00526EAE" w:rsidP="0052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Desirable:</w:t>
            </w:r>
          </w:p>
          <w:p w:rsidR="00C352A4" w:rsidRDefault="00526EAE" w:rsidP="00C352A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starting up, running and growing a business</w:t>
            </w:r>
          </w:p>
          <w:p w:rsidR="00FA6430" w:rsidRPr="00C352A4" w:rsidRDefault="00526EAE" w:rsidP="00C352A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delivering  workshops</w:t>
            </w:r>
          </w:p>
        </w:tc>
      </w:tr>
      <w:tr w:rsidR="00D37E4E" w:rsidRPr="00AC4A36" w:rsidTr="00DC658D">
        <w:trPr>
          <w:trHeight w:val="780"/>
        </w:trPr>
        <w:tc>
          <w:tcPr>
            <w:tcW w:w="2518" w:type="dxa"/>
            <w:gridSpan w:val="3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and Skills</w:t>
            </w:r>
          </w:p>
        </w:tc>
        <w:tc>
          <w:tcPr>
            <w:tcW w:w="7377" w:type="dxa"/>
            <w:gridSpan w:val="11"/>
          </w:tcPr>
          <w:p w:rsidR="0057016B" w:rsidRPr="008F20AD" w:rsidRDefault="00F779BD" w:rsidP="00665115">
            <w:pPr>
              <w:ind w:left="-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0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</w:t>
            </w:r>
            <w:r w:rsidR="0057016B" w:rsidRPr="008F20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:-</w:t>
            </w:r>
          </w:p>
          <w:p w:rsidR="00526EAE" w:rsidRDefault="00526EAE" w:rsidP="00545B9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thorough understanding of how small businesses operate and an understanding of the fiscal and innovation challenges faced by them.</w:t>
            </w:r>
          </w:p>
          <w:p w:rsidR="00526EAE" w:rsidRPr="00A062B0" w:rsidRDefault="00526EAE" w:rsidP="00545B9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good working knowledge of the principles of, and good practice in:</w:t>
            </w:r>
            <w:r w:rsidR="00243F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90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grant regimes and processes, </w:t>
            </w:r>
            <w:r w:rsidR="003E77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planning, financial management, business growth</w:t>
            </w:r>
          </w:p>
          <w:p w:rsidR="00A062B0" w:rsidRDefault="00697D3D" w:rsidP="00A062B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</w:t>
            </w:r>
            <w:r w:rsidR="00FA6430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working knowledge of the </w:t>
            </w:r>
            <w:r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for</w:t>
            </w:r>
            <w:r w:rsidR="00FA6430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SME &amp; micro SME business </w:t>
            </w:r>
            <w:r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innovation activities</w:t>
            </w:r>
            <w:r w:rsidR="00FA6430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provided by publicly funded organisations such as the LEP, B</w:t>
            </w:r>
            <w:r w:rsidR="00F337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FA6430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IS, </w:t>
            </w:r>
            <w:proofErr w:type="gramStart"/>
            <w:r w:rsidR="00F337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InnovateUK </w:t>
            </w:r>
            <w:r w:rsidR="00FA6430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</w:t>
            </w:r>
            <w:proofErr w:type="gramEnd"/>
            <w:r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062B0" w:rsidRDefault="00A062B0" w:rsidP="006232C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organisational skills, including the ability to plan and prioritise work effectively</w:t>
            </w:r>
          </w:p>
          <w:p w:rsidR="00697D3D" w:rsidRPr="006232CB" w:rsidRDefault="00A062B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 communicator with good interpersonal skills including an ability to address a wide range of audiences</w:t>
            </w:r>
          </w:p>
          <w:p w:rsidR="00A062B0" w:rsidRDefault="00697D3D" w:rsidP="00A062B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Skills</w:t>
            </w:r>
            <w:r w:rsidR="00F779BD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</w:t>
            </w:r>
            <w:r w:rsidR="0057016B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Microsoft products</w:t>
            </w:r>
            <w:r w:rsidR="00F779BD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the ability to work in an accurate and detailed manner</w:t>
            </w:r>
            <w:r w:rsidR="0057016B"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8F20AD" w:rsidRPr="00697D3D" w:rsidRDefault="0057016B" w:rsidP="00A062B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7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Appreciation of the technical aspects of clients’ products. </w:t>
            </w:r>
          </w:p>
          <w:p w:rsidR="00D622C9" w:rsidRDefault="0057016B" w:rsidP="00A062B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64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network effectively with large and small companies, trade bodies and local business organisations</w:t>
            </w:r>
            <w:r w:rsidR="00870955" w:rsidRPr="00FA64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UK trade organisations such as </w:t>
            </w:r>
            <w:r w:rsidR="00F337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DIT</w:t>
            </w:r>
            <w:r w:rsidR="00870955" w:rsidRPr="00FA64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C352A4" w:rsidRDefault="00C352A4" w:rsidP="00A062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062B0" w:rsidRDefault="00A062B0" w:rsidP="00A062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Desirable:</w:t>
            </w:r>
          </w:p>
          <w:p w:rsidR="00C44176" w:rsidRDefault="003E77F2" w:rsidP="00A062B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Specialist expertise in accessing finance and/or marketing</w:t>
            </w:r>
          </w:p>
          <w:p w:rsidR="00C44176" w:rsidRDefault="00C44176" w:rsidP="00A062B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Working in international markets</w:t>
            </w:r>
          </w:p>
          <w:p w:rsidR="00A062B0" w:rsidRDefault="00A062B0" w:rsidP="00A062B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 skills using Digital Marketing tools</w:t>
            </w:r>
          </w:p>
          <w:p w:rsidR="005909C3" w:rsidRPr="005909C3" w:rsidRDefault="005909C3" w:rsidP="005909C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knowledge of recruitment techniques and law</w:t>
            </w:r>
          </w:p>
          <w:p w:rsidR="00A062B0" w:rsidRDefault="00A062B0" w:rsidP="006232C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 understanding of university services and working practices</w:t>
            </w:r>
          </w:p>
          <w:p w:rsidR="00F337FC" w:rsidRPr="003D537E" w:rsidRDefault="003E77F2" w:rsidP="003D537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Marketing in both B2B and B2C environments</w:t>
            </w:r>
          </w:p>
        </w:tc>
      </w:tr>
      <w:tr w:rsidR="00D37E4E" w:rsidRPr="00AC4A36" w:rsidTr="00DC658D">
        <w:trPr>
          <w:trHeight w:val="398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Other Information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:rsidR="00144543" w:rsidRDefault="00081216" w:rsidP="0014454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5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Experience of a broad range of companies and technologies to be able to quickly assess what is viable and to formulate that into a workable </w:t>
            </w:r>
            <w:r w:rsidR="00F337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growth plan</w:t>
            </w:r>
          </w:p>
          <w:p w:rsidR="008E2F17" w:rsidRDefault="00F337FC" w:rsidP="0014454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081216" w:rsidRPr="001445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xperience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wide range of </w:t>
            </w:r>
            <w:r w:rsidR="003D53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SME’s </w:t>
            </w:r>
            <w:r w:rsidR="003D537E" w:rsidRPr="001445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along</w:t>
            </w:r>
            <w:r w:rsidR="00081216" w:rsidRPr="001445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the ability to empathise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quickly develop trusted relationships</w:t>
            </w:r>
            <w:r w:rsidR="00081216" w:rsidRPr="001445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a wide range of clients and colleagues.</w:t>
            </w:r>
          </w:p>
          <w:p w:rsidR="00C95976" w:rsidRPr="00C352A4" w:rsidRDefault="00C95976" w:rsidP="00C352A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work outside normal hours on occasions</w:t>
            </w:r>
          </w:p>
        </w:tc>
      </w:tr>
      <w:tr w:rsidR="00D37E4E" w:rsidRPr="00AC4A36" w:rsidTr="00DC658D">
        <w:trPr>
          <w:cantSplit/>
          <w:trHeight w:val="341"/>
        </w:trPr>
        <w:tc>
          <w:tcPr>
            <w:tcW w:w="9895" w:type="dxa"/>
            <w:gridSpan w:val="1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Dimensions</w:t>
            </w:r>
          </w:p>
        </w:tc>
      </w:tr>
      <w:tr w:rsidR="00F077ED" w:rsidRPr="00AC4A36" w:rsidTr="00DC658D">
        <w:trPr>
          <w:trHeight w:val="851"/>
        </w:trPr>
        <w:tc>
          <w:tcPr>
            <w:tcW w:w="2518" w:type="dxa"/>
            <w:gridSpan w:val="3"/>
          </w:tcPr>
          <w:p w:rsidR="00F077ED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7377" w:type="dxa"/>
            <w:gridSpan w:val="11"/>
          </w:tcPr>
          <w:p w:rsidR="00672326" w:rsidRPr="00545B93" w:rsidRDefault="00CF17F8" w:rsidP="00545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B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Programme budget - ~£1m over three years relies on output profile being achieved which this role forms a substantial resource element.</w:t>
            </w:r>
          </w:p>
        </w:tc>
      </w:tr>
      <w:tr w:rsidR="004037F2" w:rsidRPr="00AC4A36" w:rsidTr="00DC658D">
        <w:trPr>
          <w:trHeight w:val="851"/>
        </w:trPr>
        <w:tc>
          <w:tcPr>
            <w:tcW w:w="2518" w:type="dxa"/>
            <w:gridSpan w:val="3"/>
          </w:tcPr>
          <w:p w:rsidR="004037F2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Operational </w:t>
            </w:r>
          </w:p>
        </w:tc>
        <w:tc>
          <w:tcPr>
            <w:tcW w:w="7377" w:type="dxa"/>
            <w:gridSpan w:val="11"/>
          </w:tcPr>
          <w:p w:rsidR="004037F2" w:rsidRPr="00084E7D" w:rsidRDefault="00763EED" w:rsidP="00EA28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763E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BC6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Business </w:t>
            </w:r>
            <w:r w:rsidR="00EA2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Growth</w:t>
            </w:r>
            <w:r w:rsidR="00BC6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63E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team </w:t>
            </w:r>
            <w:r w:rsidR="00CF1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will engage with over 200 clients </w:t>
            </w:r>
            <w:r w:rsidR="00EA2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 year</w:t>
            </w:r>
            <w:r w:rsidR="00CF1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This role will require engagement with </w:t>
            </w:r>
            <w:r w:rsidR="00EA2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portfolio of </w:t>
            </w:r>
            <w:r w:rsidR="00CF1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around 60 </w:t>
            </w:r>
          </w:p>
        </w:tc>
      </w:tr>
      <w:tr w:rsidR="00F077ED" w:rsidRPr="00AC4A36" w:rsidTr="00DC658D">
        <w:trPr>
          <w:trHeight w:val="851"/>
        </w:trPr>
        <w:tc>
          <w:tcPr>
            <w:tcW w:w="2518" w:type="dxa"/>
            <w:gridSpan w:val="3"/>
          </w:tcPr>
          <w:p w:rsidR="00F077ED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Staffing – Supervision Given</w:t>
            </w:r>
          </w:p>
        </w:tc>
        <w:tc>
          <w:tcPr>
            <w:tcW w:w="7377" w:type="dxa"/>
            <w:gridSpan w:val="11"/>
          </w:tcPr>
          <w:p w:rsidR="000C0E85" w:rsidRPr="00AC4A36" w:rsidRDefault="00406DEC" w:rsidP="00406D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None: g</w:t>
            </w:r>
            <w:r w:rsidR="00F55A99" w:rsidRPr="008F20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uidance provided to the </w:t>
            </w:r>
            <w:r w:rsidR="00F337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programme</w:t>
            </w:r>
            <w:r w:rsidR="00F55A99" w:rsidRPr="008F20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administrator on demand for the execution of </w:t>
            </w:r>
            <w:r w:rsidR="00870955" w:rsidRPr="008709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various tasks</w:t>
            </w:r>
            <w:r w:rsidR="008709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C0E85" w:rsidRPr="00AC4A36" w:rsidTr="00DC658D">
        <w:trPr>
          <w:trHeight w:val="851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0C0E85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Staffing – Supervision Received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:rsidR="004F0CEA" w:rsidRPr="00AC4A36" w:rsidRDefault="00A7283F" w:rsidP="006232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Formal monthly review meeting with the programme manager and daily/weekly informal as required </w:t>
            </w:r>
          </w:p>
        </w:tc>
      </w:tr>
      <w:tr w:rsidR="002F7370" w:rsidRPr="00AC4A36" w:rsidTr="00DC658D">
        <w:trPr>
          <w:cantSplit/>
          <w:trHeight w:val="279"/>
        </w:trPr>
        <w:tc>
          <w:tcPr>
            <w:tcW w:w="9895" w:type="dxa"/>
            <w:gridSpan w:val="14"/>
            <w:shd w:val="clear" w:color="auto" w:fill="C0C0C0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Planning and Organising</w:t>
            </w:r>
          </w:p>
        </w:tc>
      </w:tr>
      <w:tr w:rsidR="002F7370" w:rsidRPr="00AC4A36" w:rsidTr="00DC658D">
        <w:trPr>
          <w:cantSplit/>
          <w:trHeight w:val="345"/>
        </w:trPr>
        <w:tc>
          <w:tcPr>
            <w:tcW w:w="9895" w:type="dxa"/>
            <w:gridSpan w:val="14"/>
            <w:vAlign w:val="center"/>
          </w:tcPr>
          <w:p w:rsidR="00B32DD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the furthest ahead </w:t>
            </w:r>
            <w:r w:rsidR="00A15A4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job has</w:t>
            </w: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plan?</w:t>
            </w:r>
          </w:p>
        </w:tc>
      </w:tr>
      <w:tr w:rsidR="002F7370" w:rsidRPr="00AC4A36" w:rsidTr="00DC658D">
        <w:trPr>
          <w:trHeight w:val="315"/>
        </w:trPr>
        <w:tc>
          <w:tcPr>
            <w:tcW w:w="1307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483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428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360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360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Annually</w:t>
            </w:r>
          </w:p>
        </w:tc>
        <w:tc>
          <w:tcPr>
            <w:tcW w:w="360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Longer</w:t>
            </w:r>
          </w:p>
        </w:tc>
        <w:tc>
          <w:tcPr>
            <w:tcW w:w="548" w:type="dxa"/>
          </w:tcPr>
          <w:p w:rsidR="002F7370" w:rsidRPr="00AC4A36" w:rsidRDefault="000031A2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BD5158" w:rsidRPr="00AC4A36" w:rsidTr="00DC658D">
        <w:trPr>
          <w:trHeight w:val="387"/>
        </w:trPr>
        <w:tc>
          <w:tcPr>
            <w:tcW w:w="2518" w:type="dxa"/>
            <w:gridSpan w:val="3"/>
            <w:vAlign w:val="center"/>
          </w:tcPr>
          <w:p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Which Principal Accountability does this relate to?</w:t>
            </w:r>
          </w:p>
        </w:tc>
        <w:tc>
          <w:tcPr>
            <w:tcW w:w="7377" w:type="dxa"/>
            <w:gridSpan w:val="11"/>
          </w:tcPr>
          <w:p w:rsidR="00BD5158" w:rsidRPr="00AC4A36" w:rsidRDefault="00CF17F8" w:rsidP="009001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Ready Programme Delivery</w:t>
            </w:r>
          </w:p>
        </w:tc>
      </w:tr>
      <w:tr w:rsidR="004037F2" w:rsidRPr="00AC4A36" w:rsidTr="00DC658D">
        <w:trPr>
          <w:trHeight w:val="310"/>
        </w:trPr>
        <w:tc>
          <w:tcPr>
            <w:tcW w:w="9895" w:type="dxa"/>
            <w:gridSpan w:val="14"/>
            <w:tcBorders>
              <w:bottom w:val="single" w:sz="4" w:space="0" w:color="auto"/>
            </w:tcBorders>
            <w:vAlign w:val="center"/>
          </w:tcPr>
          <w:p w:rsidR="004037F2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provide an example of the work the post plans in advance (using the longest timescale).</w:t>
            </w:r>
          </w:p>
        </w:tc>
      </w:tr>
      <w:tr w:rsidR="00BD5158" w:rsidRPr="00AC4A36" w:rsidTr="00DC658D">
        <w:trPr>
          <w:trHeight w:val="630"/>
        </w:trPr>
        <w:tc>
          <w:tcPr>
            <w:tcW w:w="9895" w:type="dxa"/>
            <w:gridSpan w:val="14"/>
            <w:tcBorders>
              <w:bottom w:val="single" w:sz="4" w:space="0" w:color="auto"/>
            </w:tcBorders>
          </w:tcPr>
          <w:p w:rsidR="00FE611D" w:rsidRPr="00AC4A36" w:rsidRDefault="00A7283F" w:rsidP="006232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Allocation and resource utilisation to try and maximise a consistent level of delivery of the 12-18m action plan for each company over the program</w:t>
            </w:r>
            <w:r w:rsidR="00FD63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</w:t>
            </w:r>
            <w:r w:rsidR="00EA2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ensure outputs are delivered to profile.</w:t>
            </w:r>
          </w:p>
        </w:tc>
      </w:tr>
      <w:tr w:rsidR="004037F2" w:rsidRPr="00AC4A36" w:rsidTr="00DC658D">
        <w:trPr>
          <w:cantSplit/>
          <w:trHeight w:val="311"/>
        </w:trPr>
        <w:tc>
          <w:tcPr>
            <w:tcW w:w="9895" w:type="dxa"/>
            <w:gridSpan w:val="14"/>
            <w:shd w:val="clear" w:color="auto" w:fill="C0C0C0"/>
            <w:vAlign w:val="center"/>
          </w:tcPr>
          <w:p w:rsidR="004037F2" w:rsidRPr="00AC4A36" w:rsidRDefault="004037F2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Communication</w:t>
            </w:r>
          </w:p>
        </w:tc>
      </w:tr>
      <w:tr w:rsidR="00455B79" w:rsidRPr="00AC4A36" w:rsidTr="00DC658D">
        <w:trPr>
          <w:trHeight w:val="848"/>
        </w:trPr>
        <w:tc>
          <w:tcPr>
            <w:tcW w:w="9895" w:type="dxa"/>
            <w:gridSpan w:val="14"/>
            <w:tcBorders>
              <w:bottom w:val="single" w:sz="4" w:space="0" w:color="auto"/>
            </w:tcBorders>
          </w:tcPr>
          <w:p w:rsidR="00AD6CE9" w:rsidRDefault="00AD6CE9" w:rsidP="00AD6C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6C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Networking with external agencies such as the Chamber of Commerce to source suitable leads; with organisations to gather market intelligence; with colleagues to deliver business support programmes; with potential clients to </w:t>
            </w:r>
            <w:r w:rsidR="008354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 them aware of</w:t>
            </w:r>
            <w:r w:rsidRPr="00AD6C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UWSP’s</w:t>
            </w:r>
            <w:r w:rsidR="008354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="008354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UoW</w:t>
            </w:r>
            <w:proofErr w:type="spellEnd"/>
            <w:r w:rsidRPr="00AD6C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services, with clients to deliver strategic and pra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ctical </w:t>
            </w:r>
            <w:r w:rsidR="008354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business growth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interventions.  </w:t>
            </w:r>
          </w:p>
          <w:p w:rsidR="004E7512" w:rsidRPr="00AC4A36" w:rsidRDefault="00AD6CE9" w:rsidP="006232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6C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 and maintain Social Media presences</w:t>
            </w:r>
          </w:p>
        </w:tc>
      </w:tr>
      <w:tr w:rsidR="00455B79" w:rsidRPr="00AC4A36" w:rsidTr="00DC658D">
        <w:trPr>
          <w:cantSplit/>
          <w:trHeight w:val="355"/>
        </w:trPr>
        <w:tc>
          <w:tcPr>
            <w:tcW w:w="9895" w:type="dxa"/>
            <w:gridSpan w:val="14"/>
            <w:shd w:val="clear" w:color="auto" w:fill="C0C0C0"/>
            <w:vAlign w:val="center"/>
          </w:tcPr>
          <w:p w:rsidR="00455B79" w:rsidRPr="00AC4A36" w:rsidRDefault="00455B79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Decision Making</w:t>
            </w:r>
          </w:p>
        </w:tc>
      </w:tr>
      <w:tr w:rsidR="00BD5158" w:rsidRPr="00AC4A36" w:rsidTr="00DC658D">
        <w:trPr>
          <w:trHeight w:val="607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Typical Decision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:rsidR="00BD5158" w:rsidRPr="00AC4A36" w:rsidRDefault="00FE611D" w:rsidP="006232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Determining the appropriate intervention</w:t>
            </w:r>
            <w:r w:rsidR="00A7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FE6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a client and deciding how to </w:t>
            </w:r>
            <w:r w:rsidR="008354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source the relevant support</w:t>
            </w:r>
            <w:r w:rsidR="003D53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A2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funding. </w:t>
            </w:r>
          </w:p>
        </w:tc>
      </w:tr>
      <w:tr w:rsidR="00BD5158" w:rsidRPr="00AC4A36" w:rsidTr="00DC658D">
        <w:trPr>
          <w:trHeight w:val="710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Most Complex Decision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:rsidR="00D14BC9" w:rsidRPr="00D14BC9" w:rsidRDefault="00A7283F" w:rsidP="00545B93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underperforming client company to make a recommendation to continue with a revised plan or stop further support.</w:t>
            </w:r>
          </w:p>
        </w:tc>
      </w:tr>
      <w:tr w:rsidR="00455B79" w:rsidRPr="00AC4A36" w:rsidTr="00DC658D">
        <w:trPr>
          <w:trHeight w:val="353"/>
        </w:trPr>
        <w:tc>
          <w:tcPr>
            <w:tcW w:w="9895" w:type="dxa"/>
            <w:gridSpan w:val="14"/>
            <w:shd w:val="clear" w:color="auto" w:fill="C0C0C0"/>
          </w:tcPr>
          <w:p w:rsidR="00455B79" w:rsidRPr="00AC4A36" w:rsidRDefault="00455B79" w:rsidP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55B79" w:rsidRPr="00AC4A36" w:rsidTr="00DC658D">
        <w:trPr>
          <w:trHeight w:val="678"/>
        </w:trPr>
        <w:tc>
          <w:tcPr>
            <w:tcW w:w="2518" w:type="dxa"/>
            <w:gridSpan w:val="3"/>
          </w:tcPr>
          <w:p w:rsidR="00455B79" w:rsidRPr="00AC4A36" w:rsidRDefault="00981F2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Supplementary information</w:t>
            </w:r>
          </w:p>
        </w:tc>
        <w:tc>
          <w:tcPr>
            <w:tcW w:w="7377" w:type="dxa"/>
            <w:gridSpan w:val="11"/>
          </w:tcPr>
          <w:p w:rsidR="00207DA6" w:rsidRDefault="00EA2816" w:rsidP="00467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role may be f/t or p/t and there may be periods of secondment to other partners.</w:t>
            </w:r>
          </w:p>
          <w:p w:rsidR="00B47D02" w:rsidRPr="00AC4A36" w:rsidRDefault="00B47D02" w:rsidP="00467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Differing specialist skills requirements may be advertised, dependent on the needs of the individual role.</w:t>
            </w:r>
          </w:p>
        </w:tc>
      </w:tr>
      <w:tr w:rsidR="00455B79" w:rsidRPr="00AC4A36" w:rsidTr="00DC658D">
        <w:trPr>
          <w:trHeight w:val="678"/>
        </w:trPr>
        <w:tc>
          <w:tcPr>
            <w:tcW w:w="2518" w:type="dxa"/>
            <w:gridSpan w:val="3"/>
          </w:tcPr>
          <w:p w:rsidR="00455B79" w:rsidRPr="00AC4A36" w:rsidRDefault="00981F2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circumstances</w:t>
            </w:r>
          </w:p>
        </w:tc>
        <w:tc>
          <w:tcPr>
            <w:tcW w:w="7377" w:type="dxa"/>
            <w:gridSpan w:val="11"/>
          </w:tcPr>
          <w:p w:rsidR="00455B79" w:rsidRPr="00AC4A36" w:rsidRDefault="00455B79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077ED" w:rsidRPr="00AC4A36" w:rsidRDefault="00F077ED" w:rsidP="003D537E">
      <w:pPr>
        <w:pStyle w:val="Heading2"/>
        <w:jc w:val="left"/>
        <w:rPr>
          <w:rFonts w:asciiTheme="minorHAnsi" w:hAnsiTheme="minorHAnsi" w:cstheme="minorHAnsi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Signatures:</w:t>
      </w:r>
      <w:r w:rsidR="003D537E">
        <w:rPr>
          <w:rFonts w:asciiTheme="minorHAnsi" w:hAnsiTheme="minorHAnsi" w:cstheme="minorHAnsi"/>
          <w:color w:val="000000"/>
          <w:szCs w:val="22"/>
        </w:rPr>
        <w:tab/>
      </w:r>
      <w:r w:rsidR="003D537E">
        <w:rPr>
          <w:rFonts w:asciiTheme="minorHAnsi" w:hAnsiTheme="minorHAnsi" w:cstheme="minorHAnsi"/>
          <w:color w:val="000000"/>
          <w:szCs w:val="22"/>
        </w:rPr>
        <w:tab/>
      </w:r>
      <w:r w:rsidR="003D537E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>Signed</w:t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  <w:t>Printed</w:t>
      </w:r>
    </w:p>
    <w:p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077ED" w:rsidRPr="00AC4A36" w:rsidRDefault="00F077ED" w:rsidP="00B17052">
      <w:pPr>
        <w:pStyle w:val="Heading2"/>
        <w:keepNext w:val="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Head of Department</w:t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:rsidR="00B17052" w:rsidRPr="00AC4A36" w:rsidRDefault="00B17052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color w:val="000000"/>
          <w:szCs w:val="22"/>
        </w:rPr>
      </w:pPr>
    </w:p>
    <w:p w:rsidR="00F077ED" w:rsidRPr="00AC4A36" w:rsidRDefault="00F077ED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Line Manager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B17052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:rsidR="00F077ED" w:rsidRPr="00AC4A36" w:rsidRDefault="00F077E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4A3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F077ED" w:rsidRPr="00AC4A36" w:rsidRDefault="00F7093D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Job holder/</w:t>
      </w:r>
      <w:r w:rsidR="00F077ED" w:rsidRPr="00AC4A36">
        <w:rPr>
          <w:rFonts w:asciiTheme="minorHAnsi" w:hAnsiTheme="minorHAnsi" w:cstheme="minorHAnsi"/>
          <w:color w:val="000000"/>
          <w:szCs w:val="22"/>
        </w:rPr>
        <w:t>s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:rsidR="00F077ED" w:rsidRPr="00AC4A36" w:rsidRDefault="00F077ED" w:rsidP="00B17052">
      <w:pPr>
        <w:keepLines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077ED" w:rsidRPr="00AC4A36" w:rsidRDefault="00F077ED" w:rsidP="00B17052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:rsidR="00B17052" w:rsidRPr="00AC4A36" w:rsidRDefault="00B17052" w:rsidP="00B17052">
      <w:pPr>
        <w:keepLines/>
        <w:rPr>
          <w:rFonts w:asciiTheme="minorHAnsi" w:hAnsiTheme="minorHAnsi" w:cstheme="minorHAnsi"/>
          <w:sz w:val="22"/>
          <w:szCs w:val="22"/>
        </w:rPr>
      </w:pPr>
    </w:p>
    <w:p w:rsidR="00F077ED" w:rsidRPr="00AC4A36" w:rsidRDefault="00F077ED" w:rsidP="00B17052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szCs w:val="22"/>
        </w:rPr>
        <w:t xml:space="preserve"> </w:t>
      </w:r>
      <w:r w:rsidR="00BD5158" w:rsidRPr="00AC4A36">
        <w:rPr>
          <w:rFonts w:asciiTheme="minorHAnsi" w:hAnsiTheme="minorHAnsi" w:cstheme="minorHAnsi"/>
          <w:szCs w:val="22"/>
        </w:rPr>
        <w:tab/>
        <w:t xml:space="preserve"> ---------------------------- </w:t>
      </w:r>
    </w:p>
    <w:sectPr w:rsidR="00F077ED" w:rsidRPr="00AC4A36" w:rsidSect="00DC658D">
      <w:headerReference w:type="default" r:id="rId11"/>
      <w:footerReference w:type="default" r:id="rId12"/>
      <w:headerReference w:type="first" r:id="rId13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4A" w:rsidRDefault="00B9354A">
      <w:r>
        <w:separator/>
      </w:r>
    </w:p>
  </w:endnote>
  <w:endnote w:type="continuationSeparator" w:id="0">
    <w:p w:rsidR="00B9354A" w:rsidRDefault="00B9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22" w:type="dxa"/>
      <w:tblLook w:val="04A0" w:firstRow="1" w:lastRow="0" w:firstColumn="1" w:lastColumn="0" w:noHBand="0" w:noVBand="1"/>
    </w:tblPr>
    <w:tblGrid>
      <w:gridCol w:w="2093"/>
      <w:gridCol w:w="7229"/>
    </w:tblGrid>
    <w:tr w:rsidR="00450EE1" w:rsidTr="007D0E6E">
      <w:trPr>
        <w:trHeight w:val="274"/>
      </w:trPr>
      <w:tc>
        <w:tcPr>
          <w:tcW w:w="2093" w:type="dxa"/>
          <w:vAlign w:val="center"/>
        </w:tcPr>
        <w:p w:rsidR="00450EE1" w:rsidRPr="007D0E6E" w:rsidRDefault="00450EE1" w:rsidP="007D0E6E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Date completed</w:t>
          </w:r>
        </w:p>
      </w:tc>
      <w:tc>
        <w:tcPr>
          <w:tcW w:w="7229" w:type="dxa"/>
          <w:vAlign w:val="center"/>
        </w:tcPr>
        <w:p w:rsidR="00450EE1" w:rsidRDefault="003D537E" w:rsidP="007D0E6E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February 2018</w:t>
          </w:r>
        </w:p>
      </w:tc>
    </w:tr>
  </w:tbl>
  <w:p w:rsidR="00450EE1" w:rsidRPr="00F7093D" w:rsidRDefault="00450EE1" w:rsidP="002B616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4A" w:rsidRDefault="00B9354A">
      <w:r>
        <w:separator/>
      </w:r>
    </w:p>
  </w:footnote>
  <w:footnote w:type="continuationSeparator" w:id="0">
    <w:p w:rsidR="00B9354A" w:rsidRDefault="00B9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5" w:rsidRDefault="00E06295" w:rsidP="00E06295">
    <w:pPr>
      <w:pStyle w:val="Header"/>
      <w:tabs>
        <w:tab w:val="clear" w:pos="8306"/>
        <w:tab w:val="right" w:pos="9214"/>
      </w:tabs>
      <w:ind w:right="-663"/>
      <w:jc w:val="right"/>
    </w:pPr>
    <w:r>
      <w:rPr>
        <w:lang w:eastAsia="en-GB"/>
      </w:rPr>
      <w:ptab w:relativeTo="margin" w:alignment="right" w:leader="none"/>
    </w:r>
  </w:p>
  <w:p w:rsidR="00450EE1" w:rsidRDefault="00450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8D" w:rsidRDefault="00474D36">
    <w:pPr>
      <w:pStyle w:val="Header"/>
    </w:pPr>
    <w:r w:rsidRPr="00474D36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63EE73F" wp14:editId="363A0446">
          <wp:simplePos x="0" y="0"/>
          <wp:positionH relativeFrom="column">
            <wp:posOffset>-990600</wp:posOffset>
          </wp:positionH>
          <wp:positionV relativeFrom="paragraph">
            <wp:posOffset>-448310</wp:posOffset>
          </wp:positionV>
          <wp:extent cx="7632000" cy="107955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SP_Letterhead_V3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BBA"/>
    <w:multiLevelType w:val="hybridMultilevel"/>
    <w:tmpl w:val="E3B4F0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27E71"/>
    <w:multiLevelType w:val="hybridMultilevel"/>
    <w:tmpl w:val="08C02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42C"/>
    <w:multiLevelType w:val="hybridMultilevel"/>
    <w:tmpl w:val="20360606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ED1"/>
    <w:multiLevelType w:val="hybridMultilevel"/>
    <w:tmpl w:val="2D684F96"/>
    <w:lvl w:ilvl="0" w:tplc="08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F526ACD"/>
    <w:multiLevelType w:val="hybridMultilevel"/>
    <w:tmpl w:val="3536B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2756"/>
    <w:multiLevelType w:val="hybridMultilevel"/>
    <w:tmpl w:val="B1C8CB20"/>
    <w:lvl w:ilvl="0" w:tplc="5BC2BE64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2391C"/>
    <w:multiLevelType w:val="hybridMultilevel"/>
    <w:tmpl w:val="57D4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E75C6"/>
    <w:multiLevelType w:val="hybridMultilevel"/>
    <w:tmpl w:val="1FA21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0973"/>
    <w:multiLevelType w:val="hybridMultilevel"/>
    <w:tmpl w:val="5D68C0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56D5"/>
    <w:multiLevelType w:val="hybridMultilevel"/>
    <w:tmpl w:val="FE9417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4034"/>
    <w:multiLevelType w:val="hybridMultilevel"/>
    <w:tmpl w:val="8190F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730"/>
    <w:multiLevelType w:val="hybridMultilevel"/>
    <w:tmpl w:val="91E0CC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84F14"/>
    <w:multiLevelType w:val="hybridMultilevel"/>
    <w:tmpl w:val="E0F84F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D413F"/>
    <w:multiLevelType w:val="hybridMultilevel"/>
    <w:tmpl w:val="16FC1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4214"/>
    <w:multiLevelType w:val="hybridMultilevel"/>
    <w:tmpl w:val="5BF66F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F564E"/>
    <w:multiLevelType w:val="hybridMultilevel"/>
    <w:tmpl w:val="53AA1670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65B1"/>
    <w:multiLevelType w:val="hybridMultilevel"/>
    <w:tmpl w:val="DBC47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03DB"/>
    <w:multiLevelType w:val="hybridMultilevel"/>
    <w:tmpl w:val="1624B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815D5"/>
    <w:multiLevelType w:val="hybridMultilevel"/>
    <w:tmpl w:val="632872C4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4FE7"/>
    <w:multiLevelType w:val="hybridMultilevel"/>
    <w:tmpl w:val="22DA7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4AC8"/>
    <w:multiLevelType w:val="hybridMultilevel"/>
    <w:tmpl w:val="4C12DA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03D8"/>
    <w:multiLevelType w:val="hybridMultilevel"/>
    <w:tmpl w:val="542E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A05B6"/>
    <w:multiLevelType w:val="hybridMultilevel"/>
    <w:tmpl w:val="98F46C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F7E7D"/>
    <w:multiLevelType w:val="hybridMultilevel"/>
    <w:tmpl w:val="A5CE503C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011D0"/>
    <w:multiLevelType w:val="hybridMultilevel"/>
    <w:tmpl w:val="0F9E9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90DFB"/>
    <w:multiLevelType w:val="hybridMultilevel"/>
    <w:tmpl w:val="0A78133E"/>
    <w:lvl w:ilvl="0" w:tplc="5BC2BE64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1B1C"/>
    <w:multiLevelType w:val="hybridMultilevel"/>
    <w:tmpl w:val="7ABE6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3D04"/>
    <w:multiLevelType w:val="hybridMultilevel"/>
    <w:tmpl w:val="26026D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75D30"/>
    <w:multiLevelType w:val="hybridMultilevel"/>
    <w:tmpl w:val="8544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975A7"/>
    <w:multiLevelType w:val="hybridMultilevel"/>
    <w:tmpl w:val="BF0A7C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43707"/>
    <w:multiLevelType w:val="hybridMultilevel"/>
    <w:tmpl w:val="AA54F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673B"/>
    <w:multiLevelType w:val="hybridMultilevel"/>
    <w:tmpl w:val="1070F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B54A1"/>
    <w:multiLevelType w:val="hybridMultilevel"/>
    <w:tmpl w:val="34FE4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B35"/>
    <w:multiLevelType w:val="hybridMultilevel"/>
    <w:tmpl w:val="B11605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B16B6"/>
    <w:multiLevelType w:val="hybridMultilevel"/>
    <w:tmpl w:val="14B6E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D437D"/>
    <w:multiLevelType w:val="hybridMultilevel"/>
    <w:tmpl w:val="3DD23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F2A3F"/>
    <w:multiLevelType w:val="hybridMultilevel"/>
    <w:tmpl w:val="2B62D4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B1AA9"/>
    <w:multiLevelType w:val="hybridMultilevel"/>
    <w:tmpl w:val="627CC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B77E5"/>
    <w:multiLevelType w:val="hybridMultilevel"/>
    <w:tmpl w:val="A43E5732"/>
    <w:lvl w:ilvl="0" w:tplc="60B2E9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669F"/>
    <w:multiLevelType w:val="hybridMultilevel"/>
    <w:tmpl w:val="53AC5D68"/>
    <w:lvl w:ilvl="0" w:tplc="60B2E9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E58E2"/>
    <w:multiLevelType w:val="hybridMultilevel"/>
    <w:tmpl w:val="61463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"/>
  </w:num>
  <w:num w:numId="5">
    <w:abstractNumId w:val="22"/>
  </w:num>
  <w:num w:numId="6">
    <w:abstractNumId w:val="39"/>
  </w:num>
  <w:num w:numId="7">
    <w:abstractNumId w:val="38"/>
  </w:num>
  <w:num w:numId="8">
    <w:abstractNumId w:val="23"/>
  </w:num>
  <w:num w:numId="9">
    <w:abstractNumId w:val="18"/>
  </w:num>
  <w:num w:numId="10">
    <w:abstractNumId w:val="12"/>
  </w:num>
  <w:num w:numId="11">
    <w:abstractNumId w:val="29"/>
  </w:num>
  <w:num w:numId="12">
    <w:abstractNumId w:val="24"/>
  </w:num>
  <w:num w:numId="13">
    <w:abstractNumId w:val="19"/>
  </w:num>
  <w:num w:numId="14">
    <w:abstractNumId w:val="31"/>
  </w:num>
  <w:num w:numId="15">
    <w:abstractNumId w:val="32"/>
  </w:num>
  <w:num w:numId="16">
    <w:abstractNumId w:val="40"/>
  </w:num>
  <w:num w:numId="17">
    <w:abstractNumId w:val="17"/>
  </w:num>
  <w:num w:numId="18">
    <w:abstractNumId w:val="10"/>
  </w:num>
  <w:num w:numId="19">
    <w:abstractNumId w:val="7"/>
  </w:num>
  <w:num w:numId="20">
    <w:abstractNumId w:val="9"/>
  </w:num>
  <w:num w:numId="21">
    <w:abstractNumId w:val="34"/>
  </w:num>
  <w:num w:numId="22">
    <w:abstractNumId w:val="36"/>
  </w:num>
  <w:num w:numId="23">
    <w:abstractNumId w:val="4"/>
  </w:num>
  <w:num w:numId="24">
    <w:abstractNumId w:val="16"/>
  </w:num>
  <w:num w:numId="25">
    <w:abstractNumId w:val="26"/>
  </w:num>
  <w:num w:numId="26">
    <w:abstractNumId w:val="27"/>
  </w:num>
  <w:num w:numId="27">
    <w:abstractNumId w:val="3"/>
  </w:num>
  <w:num w:numId="28">
    <w:abstractNumId w:val="11"/>
  </w:num>
  <w:num w:numId="29">
    <w:abstractNumId w:val="33"/>
  </w:num>
  <w:num w:numId="30">
    <w:abstractNumId w:val="0"/>
  </w:num>
  <w:num w:numId="31">
    <w:abstractNumId w:val="37"/>
  </w:num>
  <w:num w:numId="32">
    <w:abstractNumId w:val="21"/>
  </w:num>
  <w:num w:numId="33">
    <w:abstractNumId w:val="35"/>
  </w:num>
  <w:num w:numId="34">
    <w:abstractNumId w:val="25"/>
  </w:num>
  <w:num w:numId="35">
    <w:abstractNumId w:val="30"/>
  </w:num>
  <w:num w:numId="36">
    <w:abstractNumId w:val="28"/>
  </w:num>
  <w:num w:numId="37">
    <w:abstractNumId w:val="13"/>
  </w:num>
  <w:num w:numId="38">
    <w:abstractNumId w:val="5"/>
  </w:num>
  <w:num w:numId="39">
    <w:abstractNumId w:val="6"/>
  </w:num>
  <w:num w:numId="40">
    <w:abstractNumId w:val="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B"/>
    <w:rsid w:val="000031A2"/>
    <w:rsid w:val="00012E80"/>
    <w:rsid w:val="00027B36"/>
    <w:rsid w:val="00047BE8"/>
    <w:rsid w:val="00053EB4"/>
    <w:rsid w:val="00054EC4"/>
    <w:rsid w:val="00081216"/>
    <w:rsid w:val="00084E7D"/>
    <w:rsid w:val="000A0ED8"/>
    <w:rsid w:val="000C0E85"/>
    <w:rsid w:val="000E26AF"/>
    <w:rsid w:val="000F5504"/>
    <w:rsid w:val="001038EA"/>
    <w:rsid w:val="00126165"/>
    <w:rsid w:val="00131B52"/>
    <w:rsid w:val="00133BB4"/>
    <w:rsid w:val="001356E1"/>
    <w:rsid w:val="00144543"/>
    <w:rsid w:val="00156892"/>
    <w:rsid w:val="00167FF2"/>
    <w:rsid w:val="0017168B"/>
    <w:rsid w:val="0018418A"/>
    <w:rsid w:val="001B1EE2"/>
    <w:rsid w:val="001C47EC"/>
    <w:rsid w:val="00207DA6"/>
    <w:rsid w:val="00217B75"/>
    <w:rsid w:val="00235AB9"/>
    <w:rsid w:val="0024158F"/>
    <w:rsid w:val="00243F35"/>
    <w:rsid w:val="00244D81"/>
    <w:rsid w:val="0026662F"/>
    <w:rsid w:val="002678A8"/>
    <w:rsid w:val="00275331"/>
    <w:rsid w:val="002971F3"/>
    <w:rsid w:val="002B616B"/>
    <w:rsid w:val="002D2BBA"/>
    <w:rsid w:val="002D324D"/>
    <w:rsid w:val="002D4A0F"/>
    <w:rsid w:val="002F0C8D"/>
    <w:rsid w:val="002F7370"/>
    <w:rsid w:val="00301330"/>
    <w:rsid w:val="003116A3"/>
    <w:rsid w:val="003538DF"/>
    <w:rsid w:val="00374CBE"/>
    <w:rsid w:val="00386C86"/>
    <w:rsid w:val="003D537E"/>
    <w:rsid w:val="003E77F2"/>
    <w:rsid w:val="00403279"/>
    <w:rsid w:val="004037F2"/>
    <w:rsid w:val="0040489B"/>
    <w:rsid w:val="00406DEC"/>
    <w:rsid w:val="00420227"/>
    <w:rsid w:val="004340B2"/>
    <w:rsid w:val="00450EE1"/>
    <w:rsid w:val="00455B79"/>
    <w:rsid w:val="00456F1B"/>
    <w:rsid w:val="00467FBD"/>
    <w:rsid w:val="00473501"/>
    <w:rsid w:val="00474D36"/>
    <w:rsid w:val="004A1C7D"/>
    <w:rsid w:val="004C587C"/>
    <w:rsid w:val="004D1A62"/>
    <w:rsid w:val="004E3359"/>
    <w:rsid w:val="004E7512"/>
    <w:rsid w:val="004F0CEA"/>
    <w:rsid w:val="004F1F25"/>
    <w:rsid w:val="00500ECC"/>
    <w:rsid w:val="0050631E"/>
    <w:rsid w:val="00510BB8"/>
    <w:rsid w:val="00512310"/>
    <w:rsid w:val="00512771"/>
    <w:rsid w:val="00526EAE"/>
    <w:rsid w:val="00531864"/>
    <w:rsid w:val="00545B93"/>
    <w:rsid w:val="0057016B"/>
    <w:rsid w:val="0058396D"/>
    <w:rsid w:val="005909C3"/>
    <w:rsid w:val="0059435D"/>
    <w:rsid w:val="005B6DAB"/>
    <w:rsid w:val="006232CB"/>
    <w:rsid w:val="00665115"/>
    <w:rsid w:val="00672326"/>
    <w:rsid w:val="00674C38"/>
    <w:rsid w:val="00697D3D"/>
    <w:rsid w:val="006A26E1"/>
    <w:rsid w:val="006B6704"/>
    <w:rsid w:val="006C2797"/>
    <w:rsid w:val="006C3E0D"/>
    <w:rsid w:val="006E5176"/>
    <w:rsid w:val="006E5521"/>
    <w:rsid w:val="007025D7"/>
    <w:rsid w:val="00723504"/>
    <w:rsid w:val="00724E37"/>
    <w:rsid w:val="00751150"/>
    <w:rsid w:val="007566F9"/>
    <w:rsid w:val="00760920"/>
    <w:rsid w:val="00763EED"/>
    <w:rsid w:val="0077181B"/>
    <w:rsid w:val="00792313"/>
    <w:rsid w:val="007B5FBF"/>
    <w:rsid w:val="007D0E6E"/>
    <w:rsid w:val="007D4567"/>
    <w:rsid w:val="007E65D4"/>
    <w:rsid w:val="007F3A53"/>
    <w:rsid w:val="00830279"/>
    <w:rsid w:val="008322E8"/>
    <w:rsid w:val="0083546D"/>
    <w:rsid w:val="008367D9"/>
    <w:rsid w:val="00851A94"/>
    <w:rsid w:val="0086488E"/>
    <w:rsid w:val="00870955"/>
    <w:rsid w:val="0087214D"/>
    <w:rsid w:val="00880AD8"/>
    <w:rsid w:val="00884F84"/>
    <w:rsid w:val="00887AB0"/>
    <w:rsid w:val="008B2F33"/>
    <w:rsid w:val="008E2E9A"/>
    <w:rsid w:val="008E2F17"/>
    <w:rsid w:val="008E517F"/>
    <w:rsid w:val="008F20AD"/>
    <w:rsid w:val="009001D8"/>
    <w:rsid w:val="00914586"/>
    <w:rsid w:val="0092251F"/>
    <w:rsid w:val="009309F4"/>
    <w:rsid w:val="00931DFC"/>
    <w:rsid w:val="00946D57"/>
    <w:rsid w:val="00981F2E"/>
    <w:rsid w:val="00982C2D"/>
    <w:rsid w:val="009971C7"/>
    <w:rsid w:val="009A64DC"/>
    <w:rsid w:val="009C162E"/>
    <w:rsid w:val="009E4253"/>
    <w:rsid w:val="009E73C2"/>
    <w:rsid w:val="00A05DD0"/>
    <w:rsid w:val="00A062B0"/>
    <w:rsid w:val="00A1347C"/>
    <w:rsid w:val="00A15A46"/>
    <w:rsid w:val="00A1728D"/>
    <w:rsid w:val="00A6311D"/>
    <w:rsid w:val="00A7283F"/>
    <w:rsid w:val="00A81EDC"/>
    <w:rsid w:val="00A9741E"/>
    <w:rsid w:val="00AA2DC2"/>
    <w:rsid w:val="00AA36A5"/>
    <w:rsid w:val="00AB7972"/>
    <w:rsid w:val="00AC4A36"/>
    <w:rsid w:val="00AD6CE9"/>
    <w:rsid w:val="00AE4429"/>
    <w:rsid w:val="00AF578D"/>
    <w:rsid w:val="00B02AB1"/>
    <w:rsid w:val="00B064A7"/>
    <w:rsid w:val="00B17052"/>
    <w:rsid w:val="00B25507"/>
    <w:rsid w:val="00B32051"/>
    <w:rsid w:val="00B32DD0"/>
    <w:rsid w:val="00B415CA"/>
    <w:rsid w:val="00B43EA7"/>
    <w:rsid w:val="00B47D02"/>
    <w:rsid w:val="00B550F2"/>
    <w:rsid w:val="00B57518"/>
    <w:rsid w:val="00B73871"/>
    <w:rsid w:val="00B81FB9"/>
    <w:rsid w:val="00B86D2B"/>
    <w:rsid w:val="00B9354A"/>
    <w:rsid w:val="00BA1F6C"/>
    <w:rsid w:val="00BA3BC7"/>
    <w:rsid w:val="00BB35AD"/>
    <w:rsid w:val="00BC1264"/>
    <w:rsid w:val="00BC4831"/>
    <w:rsid w:val="00BC6BC6"/>
    <w:rsid w:val="00BD5158"/>
    <w:rsid w:val="00BE56EA"/>
    <w:rsid w:val="00BF7992"/>
    <w:rsid w:val="00C01A91"/>
    <w:rsid w:val="00C21A7A"/>
    <w:rsid w:val="00C352A4"/>
    <w:rsid w:val="00C37397"/>
    <w:rsid w:val="00C44176"/>
    <w:rsid w:val="00C66F17"/>
    <w:rsid w:val="00C73540"/>
    <w:rsid w:val="00C8703E"/>
    <w:rsid w:val="00C95976"/>
    <w:rsid w:val="00C97EEF"/>
    <w:rsid w:val="00CC199E"/>
    <w:rsid w:val="00CC3179"/>
    <w:rsid w:val="00CE48E2"/>
    <w:rsid w:val="00CE64AF"/>
    <w:rsid w:val="00CF17F8"/>
    <w:rsid w:val="00CF1D9B"/>
    <w:rsid w:val="00D14BC9"/>
    <w:rsid w:val="00D16960"/>
    <w:rsid w:val="00D366A9"/>
    <w:rsid w:val="00D37E4E"/>
    <w:rsid w:val="00D622C9"/>
    <w:rsid w:val="00D67E89"/>
    <w:rsid w:val="00D75049"/>
    <w:rsid w:val="00D83E62"/>
    <w:rsid w:val="00D97355"/>
    <w:rsid w:val="00DA1A91"/>
    <w:rsid w:val="00DB086A"/>
    <w:rsid w:val="00DC658D"/>
    <w:rsid w:val="00E0445E"/>
    <w:rsid w:val="00E06295"/>
    <w:rsid w:val="00E06F1F"/>
    <w:rsid w:val="00E354FE"/>
    <w:rsid w:val="00E539BE"/>
    <w:rsid w:val="00E67EE6"/>
    <w:rsid w:val="00EA2816"/>
    <w:rsid w:val="00EA30F7"/>
    <w:rsid w:val="00EA6488"/>
    <w:rsid w:val="00EB3A21"/>
    <w:rsid w:val="00EC1AC6"/>
    <w:rsid w:val="00EC49A6"/>
    <w:rsid w:val="00ED314F"/>
    <w:rsid w:val="00EE47FE"/>
    <w:rsid w:val="00EE4F6C"/>
    <w:rsid w:val="00EE5893"/>
    <w:rsid w:val="00F01148"/>
    <w:rsid w:val="00F077ED"/>
    <w:rsid w:val="00F328AB"/>
    <w:rsid w:val="00F337FC"/>
    <w:rsid w:val="00F37414"/>
    <w:rsid w:val="00F55A99"/>
    <w:rsid w:val="00F616DF"/>
    <w:rsid w:val="00F62D82"/>
    <w:rsid w:val="00F65469"/>
    <w:rsid w:val="00F7093D"/>
    <w:rsid w:val="00F779BD"/>
    <w:rsid w:val="00F831A2"/>
    <w:rsid w:val="00F840F2"/>
    <w:rsid w:val="00F96BE3"/>
    <w:rsid w:val="00FA32F6"/>
    <w:rsid w:val="00FA39E0"/>
    <w:rsid w:val="00FA6430"/>
    <w:rsid w:val="00FC2DB2"/>
    <w:rsid w:val="00FC63C5"/>
    <w:rsid w:val="00FC6AE3"/>
    <w:rsid w:val="00FD63E5"/>
    <w:rsid w:val="00FD6FDA"/>
    <w:rsid w:val="00FE1FE4"/>
    <w:rsid w:val="00FE611D"/>
    <w:rsid w:val="00FF0103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537A01FF"/>
  <w15:docId w15:val="{26E076EC-135A-4045-AF80-CF53073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7E89"/>
    <w:pPr>
      <w:keepNext/>
      <w:ind w:left="2160" w:firstLine="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D67E89"/>
    <w:pPr>
      <w:keepNext/>
      <w:widowControl w:val="0"/>
      <w:jc w:val="both"/>
      <w:outlineLvl w:val="1"/>
    </w:pPr>
    <w:rPr>
      <w:rFonts w:ascii="Arial" w:hAnsi="Arial"/>
      <w:b/>
      <w:snapToGrid w:val="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81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D67E89"/>
    <w:pPr>
      <w:spacing w:after="120"/>
      <w:ind w:left="283"/>
    </w:pPr>
  </w:style>
  <w:style w:type="paragraph" w:styleId="BalloonText">
    <w:name w:val="Balloon Text"/>
    <w:basedOn w:val="Normal"/>
    <w:semiHidden/>
    <w:rsid w:val="00D67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7E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E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A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0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AD"/>
    <w:rPr>
      <w:b/>
      <w:bCs/>
      <w:lang w:eastAsia="en-US"/>
    </w:rPr>
  </w:style>
  <w:style w:type="paragraph" w:styleId="Revision">
    <w:name w:val="Revision"/>
    <w:hidden/>
    <w:uiPriority w:val="99"/>
    <w:semiHidden/>
    <w:rsid w:val="008F20AD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629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0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wicksciencepark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rwickshire.gov.uk/businessgrant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B28E-3FF7-4E52-B2CE-D8093DED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1173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Evans, Ana</dc:creator>
  <cp:lastModifiedBy>Dirk Schafer</cp:lastModifiedBy>
  <cp:revision>3</cp:revision>
  <cp:lastPrinted>2018-02-13T10:50:00Z</cp:lastPrinted>
  <dcterms:created xsi:type="dcterms:W3CDTF">2018-04-03T08:01:00Z</dcterms:created>
  <dcterms:modified xsi:type="dcterms:W3CDTF">2019-05-29T14:06:00Z</dcterms:modified>
</cp:coreProperties>
</file>