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4E9" w:rsidRDefault="0077049C" w:rsidP="0004456D">
      <w:pPr>
        <w:pStyle w:val="Title"/>
        <w:jc w:val="center"/>
      </w:pPr>
      <w:r>
        <w:t xml:space="preserve">Marketing, </w:t>
      </w:r>
      <w:r w:rsidR="00EA3DC2">
        <w:t>Publicity</w:t>
      </w:r>
      <w:r w:rsidR="0078554B">
        <w:t xml:space="preserve"> and Website </w:t>
      </w:r>
      <w:r w:rsidR="00E711E1">
        <w:t>services</w:t>
      </w:r>
      <w:r w:rsidR="0004456D">
        <w:t xml:space="preserve"> RFQ</w:t>
      </w:r>
    </w:p>
    <w:p w:rsidR="00D164E9" w:rsidRPr="0004456D" w:rsidRDefault="00D164E9" w:rsidP="0004456D">
      <w:pPr>
        <w:jc w:val="center"/>
        <w:rPr>
          <w:sz w:val="28"/>
          <w:szCs w:val="28"/>
        </w:rPr>
      </w:pPr>
      <w:proofErr w:type="gramStart"/>
      <w:r w:rsidRPr="0004456D">
        <w:rPr>
          <w:sz w:val="28"/>
          <w:szCs w:val="28"/>
        </w:rPr>
        <w:t>for</w:t>
      </w:r>
      <w:proofErr w:type="gramEnd"/>
    </w:p>
    <w:p w:rsidR="0004456D" w:rsidRDefault="00EC7A13" w:rsidP="0004456D">
      <w:pPr>
        <w:jc w:val="center"/>
        <w:rPr>
          <w:sz w:val="28"/>
          <w:szCs w:val="28"/>
        </w:rPr>
      </w:pPr>
      <w:r w:rsidRPr="0004456D">
        <w:rPr>
          <w:sz w:val="28"/>
          <w:szCs w:val="28"/>
        </w:rPr>
        <w:t>“</w:t>
      </w:r>
      <w:r w:rsidR="00EA3DC2" w:rsidRPr="0004456D">
        <w:rPr>
          <w:sz w:val="28"/>
          <w:szCs w:val="28"/>
        </w:rPr>
        <w:t>Business Ready</w:t>
      </w:r>
      <w:r w:rsidRPr="0004456D">
        <w:rPr>
          <w:sz w:val="28"/>
          <w:szCs w:val="28"/>
        </w:rPr>
        <w:t>”</w:t>
      </w:r>
      <w:r w:rsidR="00EA3DC2" w:rsidRPr="0004456D">
        <w:rPr>
          <w:sz w:val="28"/>
          <w:szCs w:val="28"/>
        </w:rPr>
        <w:t xml:space="preserve"> </w:t>
      </w:r>
      <w:r w:rsidR="0077049C" w:rsidRPr="0004456D">
        <w:rPr>
          <w:sz w:val="28"/>
          <w:szCs w:val="28"/>
        </w:rPr>
        <w:t>Business S</w:t>
      </w:r>
      <w:r w:rsidR="00E711E1" w:rsidRPr="0004456D">
        <w:rPr>
          <w:sz w:val="28"/>
          <w:szCs w:val="28"/>
        </w:rPr>
        <w:t xml:space="preserve">upport </w:t>
      </w:r>
      <w:r w:rsidR="0004456D" w:rsidRPr="0004456D">
        <w:rPr>
          <w:sz w:val="28"/>
          <w:szCs w:val="28"/>
        </w:rPr>
        <w:t>Programme</w:t>
      </w:r>
    </w:p>
    <w:p w:rsidR="004758A8" w:rsidRDefault="004758A8" w:rsidP="0004456D">
      <w:pPr>
        <w:jc w:val="center"/>
        <w:rPr>
          <w:sz w:val="28"/>
          <w:szCs w:val="28"/>
        </w:rPr>
      </w:pPr>
      <w:r>
        <w:rPr>
          <w:sz w:val="28"/>
          <w:szCs w:val="28"/>
        </w:rPr>
        <w:t xml:space="preserve">For </w:t>
      </w:r>
    </w:p>
    <w:p w:rsidR="004758A8" w:rsidRPr="0004456D" w:rsidRDefault="004758A8" w:rsidP="0004456D">
      <w:pPr>
        <w:jc w:val="center"/>
        <w:rPr>
          <w:sz w:val="28"/>
          <w:szCs w:val="28"/>
        </w:rPr>
      </w:pPr>
      <w:r>
        <w:rPr>
          <w:sz w:val="28"/>
          <w:szCs w:val="28"/>
        </w:rPr>
        <w:t xml:space="preserve">The University </w:t>
      </w:r>
      <w:proofErr w:type="gramStart"/>
      <w:r>
        <w:rPr>
          <w:sz w:val="28"/>
          <w:szCs w:val="28"/>
        </w:rPr>
        <w:t>of</w:t>
      </w:r>
      <w:proofErr w:type="gramEnd"/>
      <w:r>
        <w:rPr>
          <w:sz w:val="28"/>
          <w:szCs w:val="28"/>
        </w:rPr>
        <w:t xml:space="preserve"> Warwick Science Park (</w:t>
      </w:r>
      <w:proofErr w:type="spellStart"/>
      <w:r>
        <w:rPr>
          <w:sz w:val="28"/>
          <w:szCs w:val="28"/>
        </w:rPr>
        <w:t>uwsp</w:t>
      </w:r>
      <w:proofErr w:type="spellEnd"/>
      <w:r>
        <w:rPr>
          <w:sz w:val="28"/>
          <w:szCs w:val="28"/>
        </w:rPr>
        <w:t>)</w:t>
      </w:r>
    </w:p>
    <w:p w:rsidR="00EA3DC2" w:rsidRDefault="00EA3DC2" w:rsidP="0004456D">
      <w:pPr>
        <w:jc w:val="center"/>
        <w:rPr>
          <w:sz w:val="28"/>
          <w:szCs w:val="28"/>
        </w:rPr>
      </w:pPr>
      <w:r w:rsidRPr="0004456D">
        <w:rPr>
          <w:sz w:val="28"/>
          <w:szCs w:val="28"/>
        </w:rPr>
        <w:t>July 16 – Dec2018</w:t>
      </w:r>
    </w:p>
    <w:p w:rsidR="00740181" w:rsidRPr="0004456D" w:rsidRDefault="005F2878" w:rsidP="0004456D">
      <w:pPr>
        <w:jc w:val="center"/>
        <w:rPr>
          <w:sz w:val="28"/>
          <w:szCs w:val="28"/>
        </w:rPr>
      </w:pPr>
      <w:hyperlink r:id="rId9" w:history="1">
        <w:r w:rsidR="00740181" w:rsidRPr="00FF0D89">
          <w:rPr>
            <w:rStyle w:val="Hyperlink"/>
            <w:rFonts w:cstheme="minorBidi"/>
            <w:sz w:val="28"/>
            <w:szCs w:val="28"/>
          </w:rPr>
          <w:t>businessready@uwsp.co.uk</w:t>
        </w:r>
      </w:hyperlink>
      <w:r w:rsidR="00740181">
        <w:rPr>
          <w:sz w:val="28"/>
          <w:szCs w:val="28"/>
        </w:rPr>
        <w:tab/>
      </w:r>
    </w:p>
    <w:p w:rsidR="0004456D" w:rsidRDefault="0004456D"/>
    <w:p w:rsidR="00133E50" w:rsidRDefault="00133E50"/>
    <w:p w:rsidR="00133E50" w:rsidRDefault="00133E50"/>
    <w:p w:rsidR="00133E50" w:rsidRDefault="00133E50"/>
    <w:p w:rsidR="00133E50" w:rsidRDefault="00133E50"/>
    <w:p w:rsidR="00133E50" w:rsidRDefault="00133E50"/>
    <w:sdt>
      <w:sdtPr>
        <w:rPr>
          <w:rFonts w:asciiTheme="minorHAnsi" w:eastAsiaTheme="minorHAnsi" w:hAnsiTheme="minorHAnsi" w:cstheme="minorBidi"/>
          <w:color w:val="auto"/>
          <w:sz w:val="22"/>
          <w:szCs w:val="22"/>
          <w:lang w:val="en-GB"/>
        </w:rPr>
        <w:id w:val="524059152"/>
        <w:docPartObj>
          <w:docPartGallery w:val="Table of Contents"/>
          <w:docPartUnique/>
        </w:docPartObj>
      </w:sdtPr>
      <w:sdtEndPr>
        <w:rPr>
          <w:b/>
          <w:bCs/>
          <w:noProof/>
        </w:rPr>
      </w:sdtEndPr>
      <w:sdtContent>
        <w:p w:rsidR="0004456D" w:rsidRDefault="0004456D">
          <w:pPr>
            <w:pStyle w:val="TOCHeading"/>
          </w:pPr>
          <w:r>
            <w:t>Contents</w:t>
          </w:r>
        </w:p>
        <w:p w:rsidR="0008754D" w:rsidRDefault="0004456D">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62127386" w:history="1">
            <w:r w:rsidR="0008754D" w:rsidRPr="00D04DD1">
              <w:rPr>
                <w:rStyle w:val="Hyperlink"/>
                <w:noProof/>
              </w:rPr>
              <w:t>Background</w:t>
            </w:r>
            <w:r w:rsidR="0008754D">
              <w:rPr>
                <w:noProof/>
                <w:webHidden/>
              </w:rPr>
              <w:tab/>
            </w:r>
            <w:r w:rsidR="0008754D">
              <w:rPr>
                <w:noProof/>
                <w:webHidden/>
              </w:rPr>
              <w:fldChar w:fldCharType="begin"/>
            </w:r>
            <w:r w:rsidR="0008754D">
              <w:rPr>
                <w:noProof/>
                <w:webHidden/>
              </w:rPr>
              <w:instrText xml:space="preserve"> PAGEREF _Toc462127386 \h </w:instrText>
            </w:r>
            <w:r w:rsidR="0008754D">
              <w:rPr>
                <w:noProof/>
                <w:webHidden/>
              </w:rPr>
            </w:r>
            <w:r w:rsidR="0008754D">
              <w:rPr>
                <w:noProof/>
                <w:webHidden/>
              </w:rPr>
              <w:fldChar w:fldCharType="separate"/>
            </w:r>
            <w:r w:rsidR="0008754D">
              <w:rPr>
                <w:noProof/>
                <w:webHidden/>
              </w:rPr>
              <w:t>2</w:t>
            </w:r>
            <w:r w:rsidR="0008754D">
              <w:rPr>
                <w:noProof/>
                <w:webHidden/>
              </w:rPr>
              <w:fldChar w:fldCharType="end"/>
            </w:r>
          </w:hyperlink>
        </w:p>
        <w:p w:rsidR="0008754D" w:rsidRDefault="005F2878">
          <w:pPr>
            <w:pStyle w:val="TOC1"/>
            <w:tabs>
              <w:tab w:val="right" w:leader="dot" w:pos="9016"/>
            </w:tabs>
            <w:rPr>
              <w:rFonts w:eastAsiaTheme="minorEastAsia"/>
              <w:noProof/>
              <w:lang w:eastAsia="en-GB"/>
            </w:rPr>
          </w:pPr>
          <w:hyperlink w:anchor="_Toc462127387" w:history="1">
            <w:r w:rsidR="0008754D" w:rsidRPr="00D04DD1">
              <w:rPr>
                <w:rStyle w:val="Hyperlink"/>
                <w:noProof/>
              </w:rPr>
              <w:t>USWP Business Ready Programme Requirements</w:t>
            </w:r>
            <w:r w:rsidR="0008754D">
              <w:rPr>
                <w:noProof/>
                <w:webHidden/>
              </w:rPr>
              <w:tab/>
            </w:r>
            <w:r w:rsidR="0008754D">
              <w:rPr>
                <w:noProof/>
                <w:webHidden/>
              </w:rPr>
              <w:fldChar w:fldCharType="begin"/>
            </w:r>
            <w:r w:rsidR="0008754D">
              <w:rPr>
                <w:noProof/>
                <w:webHidden/>
              </w:rPr>
              <w:instrText xml:space="preserve"> PAGEREF _Toc462127387 \h </w:instrText>
            </w:r>
            <w:r w:rsidR="0008754D">
              <w:rPr>
                <w:noProof/>
                <w:webHidden/>
              </w:rPr>
            </w:r>
            <w:r w:rsidR="0008754D">
              <w:rPr>
                <w:noProof/>
                <w:webHidden/>
              </w:rPr>
              <w:fldChar w:fldCharType="separate"/>
            </w:r>
            <w:r w:rsidR="0008754D">
              <w:rPr>
                <w:noProof/>
                <w:webHidden/>
              </w:rPr>
              <w:t>2</w:t>
            </w:r>
            <w:r w:rsidR="0008754D">
              <w:rPr>
                <w:noProof/>
                <w:webHidden/>
              </w:rPr>
              <w:fldChar w:fldCharType="end"/>
            </w:r>
          </w:hyperlink>
        </w:p>
        <w:p w:rsidR="0008754D" w:rsidRDefault="005F2878">
          <w:pPr>
            <w:pStyle w:val="TOC2"/>
            <w:tabs>
              <w:tab w:val="right" w:leader="dot" w:pos="9016"/>
            </w:tabs>
            <w:rPr>
              <w:rFonts w:eastAsiaTheme="minorEastAsia"/>
              <w:noProof/>
              <w:lang w:eastAsia="en-GB"/>
            </w:rPr>
          </w:pPr>
          <w:hyperlink w:anchor="_Toc462127388" w:history="1">
            <w:r w:rsidR="0008754D" w:rsidRPr="00D04DD1">
              <w:rPr>
                <w:rStyle w:val="Hyperlink"/>
                <w:noProof/>
              </w:rPr>
              <w:t>Lot 1 Creative design, marketing collateral and digital assets (max. budget £5200+vat)</w:t>
            </w:r>
            <w:r w:rsidR="0008754D">
              <w:rPr>
                <w:noProof/>
                <w:webHidden/>
              </w:rPr>
              <w:tab/>
            </w:r>
            <w:r w:rsidR="0008754D">
              <w:rPr>
                <w:noProof/>
                <w:webHidden/>
              </w:rPr>
              <w:fldChar w:fldCharType="begin"/>
            </w:r>
            <w:r w:rsidR="0008754D">
              <w:rPr>
                <w:noProof/>
                <w:webHidden/>
              </w:rPr>
              <w:instrText xml:space="preserve"> PAGEREF _Toc462127388 \h </w:instrText>
            </w:r>
            <w:r w:rsidR="0008754D">
              <w:rPr>
                <w:noProof/>
                <w:webHidden/>
              </w:rPr>
            </w:r>
            <w:r w:rsidR="0008754D">
              <w:rPr>
                <w:noProof/>
                <w:webHidden/>
              </w:rPr>
              <w:fldChar w:fldCharType="separate"/>
            </w:r>
            <w:r w:rsidR="0008754D">
              <w:rPr>
                <w:noProof/>
                <w:webHidden/>
              </w:rPr>
              <w:t>2</w:t>
            </w:r>
            <w:r w:rsidR="0008754D">
              <w:rPr>
                <w:noProof/>
                <w:webHidden/>
              </w:rPr>
              <w:fldChar w:fldCharType="end"/>
            </w:r>
          </w:hyperlink>
        </w:p>
        <w:p w:rsidR="0008754D" w:rsidRDefault="005F2878">
          <w:pPr>
            <w:pStyle w:val="TOC2"/>
            <w:tabs>
              <w:tab w:val="right" w:leader="dot" w:pos="9016"/>
            </w:tabs>
            <w:rPr>
              <w:rFonts w:eastAsiaTheme="minorEastAsia"/>
              <w:noProof/>
              <w:lang w:eastAsia="en-GB"/>
            </w:rPr>
          </w:pPr>
          <w:hyperlink w:anchor="_Toc462127389" w:history="1">
            <w:r w:rsidR="0008754D" w:rsidRPr="00D04DD1">
              <w:rPr>
                <w:rStyle w:val="Hyperlink"/>
                <w:noProof/>
              </w:rPr>
              <w:t>Lot 2 Publicity services (max. budget £10,500 +vat)</w:t>
            </w:r>
            <w:r w:rsidR="0008754D">
              <w:rPr>
                <w:noProof/>
                <w:webHidden/>
              </w:rPr>
              <w:tab/>
            </w:r>
            <w:r w:rsidR="0008754D">
              <w:rPr>
                <w:noProof/>
                <w:webHidden/>
              </w:rPr>
              <w:fldChar w:fldCharType="begin"/>
            </w:r>
            <w:r w:rsidR="0008754D">
              <w:rPr>
                <w:noProof/>
                <w:webHidden/>
              </w:rPr>
              <w:instrText xml:space="preserve"> PAGEREF _Toc462127389 \h </w:instrText>
            </w:r>
            <w:r w:rsidR="0008754D">
              <w:rPr>
                <w:noProof/>
                <w:webHidden/>
              </w:rPr>
            </w:r>
            <w:r w:rsidR="0008754D">
              <w:rPr>
                <w:noProof/>
                <w:webHidden/>
              </w:rPr>
              <w:fldChar w:fldCharType="separate"/>
            </w:r>
            <w:r w:rsidR="0008754D">
              <w:rPr>
                <w:noProof/>
                <w:webHidden/>
              </w:rPr>
              <w:t>3</w:t>
            </w:r>
            <w:r w:rsidR="0008754D">
              <w:rPr>
                <w:noProof/>
                <w:webHidden/>
              </w:rPr>
              <w:fldChar w:fldCharType="end"/>
            </w:r>
          </w:hyperlink>
        </w:p>
        <w:p w:rsidR="0008754D" w:rsidRDefault="005F2878">
          <w:pPr>
            <w:pStyle w:val="TOC2"/>
            <w:tabs>
              <w:tab w:val="right" w:leader="dot" w:pos="9016"/>
            </w:tabs>
            <w:rPr>
              <w:rFonts w:eastAsiaTheme="minorEastAsia"/>
              <w:noProof/>
              <w:lang w:eastAsia="en-GB"/>
            </w:rPr>
          </w:pPr>
          <w:hyperlink w:anchor="_Toc462127390" w:history="1">
            <w:r w:rsidR="0008754D" w:rsidRPr="00D04DD1">
              <w:rPr>
                <w:rStyle w:val="Hyperlink"/>
                <w:noProof/>
              </w:rPr>
              <w:t>Lot 3 Website development and maintenance to Dec 2018 (max budget £7500 +vat)</w:t>
            </w:r>
            <w:r w:rsidR="0008754D">
              <w:rPr>
                <w:noProof/>
                <w:webHidden/>
              </w:rPr>
              <w:tab/>
            </w:r>
            <w:r w:rsidR="0008754D">
              <w:rPr>
                <w:noProof/>
                <w:webHidden/>
              </w:rPr>
              <w:fldChar w:fldCharType="begin"/>
            </w:r>
            <w:r w:rsidR="0008754D">
              <w:rPr>
                <w:noProof/>
                <w:webHidden/>
              </w:rPr>
              <w:instrText xml:space="preserve"> PAGEREF _Toc462127390 \h </w:instrText>
            </w:r>
            <w:r w:rsidR="0008754D">
              <w:rPr>
                <w:noProof/>
                <w:webHidden/>
              </w:rPr>
            </w:r>
            <w:r w:rsidR="0008754D">
              <w:rPr>
                <w:noProof/>
                <w:webHidden/>
              </w:rPr>
              <w:fldChar w:fldCharType="separate"/>
            </w:r>
            <w:r w:rsidR="0008754D">
              <w:rPr>
                <w:noProof/>
                <w:webHidden/>
              </w:rPr>
              <w:t>4</w:t>
            </w:r>
            <w:r w:rsidR="0008754D">
              <w:rPr>
                <w:noProof/>
                <w:webHidden/>
              </w:rPr>
              <w:fldChar w:fldCharType="end"/>
            </w:r>
          </w:hyperlink>
        </w:p>
        <w:p w:rsidR="0008754D" w:rsidRDefault="005F2878">
          <w:pPr>
            <w:pStyle w:val="TOC1"/>
            <w:tabs>
              <w:tab w:val="right" w:leader="dot" w:pos="9016"/>
            </w:tabs>
            <w:rPr>
              <w:rFonts w:eastAsiaTheme="minorEastAsia"/>
              <w:noProof/>
              <w:lang w:eastAsia="en-GB"/>
            </w:rPr>
          </w:pPr>
          <w:hyperlink w:anchor="_Toc462127391" w:history="1">
            <w:r w:rsidR="0008754D" w:rsidRPr="00D04DD1">
              <w:rPr>
                <w:rStyle w:val="Hyperlink"/>
                <w:rFonts w:ascii="Calibri" w:hAnsi="Calibri" w:cs="Calibri"/>
                <w:noProof/>
              </w:rPr>
              <w:t>Pricing</w:t>
            </w:r>
            <w:r w:rsidR="0008754D">
              <w:rPr>
                <w:noProof/>
                <w:webHidden/>
              </w:rPr>
              <w:tab/>
            </w:r>
            <w:r w:rsidR="0008754D">
              <w:rPr>
                <w:noProof/>
                <w:webHidden/>
              </w:rPr>
              <w:fldChar w:fldCharType="begin"/>
            </w:r>
            <w:r w:rsidR="0008754D">
              <w:rPr>
                <w:noProof/>
                <w:webHidden/>
              </w:rPr>
              <w:instrText xml:space="preserve"> PAGEREF _Toc462127391 \h </w:instrText>
            </w:r>
            <w:r w:rsidR="0008754D">
              <w:rPr>
                <w:noProof/>
                <w:webHidden/>
              </w:rPr>
            </w:r>
            <w:r w:rsidR="0008754D">
              <w:rPr>
                <w:noProof/>
                <w:webHidden/>
              </w:rPr>
              <w:fldChar w:fldCharType="separate"/>
            </w:r>
            <w:r w:rsidR="0008754D">
              <w:rPr>
                <w:noProof/>
                <w:webHidden/>
              </w:rPr>
              <w:t>5</w:t>
            </w:r>
            <w:r w:rsidR="0008754D">
              <w:rPr>
                <w:noProof/>
                <w:webHidden/>
              </w:rPr>
              <w:fldChar w:fldCharType="end"/>
            </w:r>
          </w:hyperlink>
        </w:p>
        <w:p w:rsidR="0008754D" w:rsidRDefault="005F2878">
          <w:pPr>
            <w:pStyle w:val="TOC1"/>
            <w:tabs>
              <w:tab w:val="right" w:leader="dot" w:pos="9016"/>
            </w:tabs>
            <w:rPr>
              <w:rFonts w:eastAsiaTheme="minorEastAsia"/>
              <w:noProof/>
              <w:lang w:eastAsia="en-GB"/>
            </w:rPr>
          </w:pPr>
          <w:hyperlink w:anchor="_Toc462127392" w:history="1">
            <w:r w:rsidR="0008754D" w:rsidRPr="00D04DD1">
              <w:rPr>
                <w:rStyle w:val="Hyperlink"/>
                <w:b/>
                <w:noProof/>
              </w:rPr>
              <w:t>Application Process and guidelines</w:t>
            </w:r>
            <w:r w:rsidR="0008754D">
              <w:rPr>
                <w:noProof/>
                <w:webHidden/>
              </w:rPr>
              <w:tab/>
            </w:r>
            <w:r w:rsidR="0008754D">
              <w:rPr>
                <w:noProof/>
                <w:webHidden/>
              </w:rPr>
              <w:fldChar w:fldCharType="begin"/>
            </w:r>
            <w:r w:rsidR="0008754D">
              <w:rPr>
                <w:noProof/>
                <w:webHidden/>
              </w:rPr>
              <w:instrText xml:space="preserve"> PAGEREF _Toc462127392 \h </w:instrText>
            </w:r>
            <w:r w:rsidR="0008754D">
              <w:rPr>
                <w:noProof/>
                <w:webHidden/>
              </w:rPr>
            </w:r>
            <w:r w:rsidR="0008754D">
              <w:rPr>
                <w:noProof/>
                <w:webHidden/>
              </w:rPr>
              <w:fldChar w:fldCharType="separate"/>
            </w:r>
            <w:r w:rsidR="0008754D">
              <w:rPr>
                <w:noProof/>
                <w:webHidden/>
              </w:rPr>
              <w:t>6</w:t>
            </w:r>
            <w:r w:rsidR="0008754D">
              <w:rPr>
                <w:noProof/>
                <w:webHidden/>
              </w:rPr>
              <w:fldChar w:fldCharType="end"/>
            </w:r>
          </w:hyperlink>
        </w:p>
        <w:p w:rsidR="0008754D" w:rsidRDefault="005F2878">
          <w:pPr>
            <w:pStyle w:val="TOC1"/>
            <w:tabs>
              <w:tab w:val="right" w:leader="dot" w:pos="9016"/>
            </w:tabs>
            <w:rPr>
              <w:rFonts w:eastAsiaTheme="minorEastAsia"/>
              <w:noProof/>
              <w:lang w:eastAsia="en-GB"/>
            </w:rPr>
          </w:pPr>
          <w:hyperlink w:anchor="_Toc462127393" w:history="1">
            <w:r w:rsidR="0008754D" w:rsidRPr="00D04DD1">
              <w:rPr>
                <w:rStyle w:val="Hyperlink"/>
                <w:noProof/>
              </w:rPr>
              <w:t>Indicative Timetable</w:t>
            </w:r>
            <w:r w:rsidR="0008754D">
              <w:rPr>
                <w:noProof/>
                <w:webHidden/>
              </w:rPr>
              <w:tab/>
            </w:r>
            <w:r w:rsidR="0008754D">
              <w:rPr>
                <w:noProof/>
                <w:webHidden/>
              </w:rPr>
              <w:fldChar w:fldCharType="begin"/>
            </w:r>
            <w:r w:rsidR="0008754D">
              <w:rPr>
                <w:noProof/>
                <w:webHidden/>
              </w:rPr>
              <w:instrText xml:space="preserve"> PAGEREF _Toc462127393 \h </w:instrText>
            </w:r>
            <w:r w:rsidR="0008754D">
              <w:rPr>
                <w:noProof/>
                <w:webHidden/>
              </w:rPr>
            </w:r>
            <w:r w:rsidR="0008754D">
              <w:rPr>
                <w:noProof/>
                <w:webHidden/>
              </w:rPr>
              <w:fldChar w:fldCharType="separate"/>
            </w:r>
            <w:r w:rsidR="0008754D">
              <w:rPr>
                <w:noProof/>
                <w:webHidden/>
              </w:rPr>
              <w:t>6</w:t>
            </w:r>
            <w:r w:rsidR="0008754D">
              <w:rPr>
                <w:noProof/>
                <w:webHidden/>
              </w:rPr>
              <w:fldChar w:fldCharType="end"/>
            </w:r>
          </w:hyperlink>
        </w:p>
        <w:p w:rsidR="0008754D" w:rsidRDefault="005F2878">
          <w:pPr>
            <w:pStyle w:val="TOC1"/>
            <w:tabs>
              <w:tab w:val="right" w:leader="dot" w:pos="9016"/>
            </w:tabs>
            <w:rPr>
              <w:rFonts w:eastAsiaTheme="minorEastAsia"/>
              <w:noProof/>
              <w:lang w:eastAsia="en-GB"/>
            </w:rPr>
          </w:pPr>
          <w:hyperlink w:anchor="_Toc462127394" w:history="1">
            <w:r w:rsidR="0008754D" w:rsidRPr="00D04DD1">
              <w:rPr>
                <w:rStyle w:val="Hyperlink"/>
                <w:noProof/>
              </w:rPr>
              <w:t>Evaluation Scoring</w:t>
            </w:r>
            <w:r w:rsidR="0008754D">
              <w:rPr>
                <w:noProof/>
                <w:webHidden/>
              </w:rPr>
              <w:tab/>
            </w:r>
            <w:r w:rsidR="0008754D">
              <w:rPr>
                <w:noProof/>
                <w:webHidden/>
              </w:rPr>
              <w:fldChar w:fldCharType="begin"/>
            </w:r>
            <w:r w:rsidR="0008754D">
              <w:rPr>
                <w:noProof/>
                <w:webHidden/>
              </w:rPr>
              <w:instrText xml:space="preserve"> PAGEREF _Toc462127394 \h </w:instrText>
            </w:r>
            <w:r w:rsidR="0008754D">
              <w:rPr>
                <w:noProof/>
                <w:webHidden/>
              </w:rPr>
            </w:r>
            <w:r w:rsidR="0008754D">
              <w:rPr>
                <w:noProof/>
                <w:webHidden/>
              </w:rPr>
              <w:fldChar w:fldCharType="separate"/>
            </w:r>
            <w:r w:rsidR="0008754D">
              <w:rPr>
                <w:noProof/>
                <w:webHidden/>
              </w:rPr>
              <w:t>7</w:t>
            </w:r>
            <w:r w:rsidR="0008754D">
              <w:rPr>
                <w:noProof/>
                <w:webHidden/>
              </w:rPr>
              <w:fldChar w:fldCharType="end"/>
            </w:r>
          </w:hyperlink>
        </w:p>
        <w:p w:rsidR="0008754D" w:rsidRDefault="005F2878">
          <w:pPr>
            <w:pStyle w:val="TOC1"/>
            <w:tabs>
              <w:tab w:val="right" w:leader="dot" w:pos="9016"/>
            </w:tabs>
            <w:rPr>
              <w:rFonts w:eastAsiaTheme="minorEastAsia"/>
              <w:noProof/>
              <w:lang w:eastAsia="en-GB"/>
            </w:rPr>
          </w:pPr>
          <w:hyperlink w:anchor="_Toc462127395" w:history="1">
            <w:r w:rsidR="0008754D" w:rsidRPr="00D04DD1">
              <w:rPr>
                <w:rStyle w:val="Hyperlink"/>
                <w:noProof/>
              </w:rPr>
              <w:t>Appendix A – Programme Background information</w:t>
            </w:r>
            <w:r w:rsidR="0008754D">
              <w:rPr>
                <w:noProof/>
                <w:webHidden/>
              </w:rPr>
              <w:tab/>
            </w:r>
            <w:r w:rsidR="0008754D">
              <w:rPr>
                <w:noProof/>
                <w:webHidden/>
              </w:rPr>
              <w:fldChar w:fldCharType="begin"/>
            </w:r>
            <w:r w:rsidR="0008754D">
              <w:rPr>
                <w:noProof/>
                <w:webHidden/>
              </w:rPr>
              <w:instrText xml:space="preserve"> PAGEREF _Toc462127395 \h </w:instrText>
            </w:r>
            <w:r w:rsidR="0008754D">
              <w:rPr>
                <w:noProof/>
                <w:webHidden/>
              </w:rPr>
            </w:r>
            <w:r w:rsidR="0008754D">
              <w:rPr>
                <w:noProof/>
                <w:webHidden/>
              </w:rPr>
              <w:fldChar w:fldCharType="separate"/>
            </w:r>
            <w:r w:rsidR="0008754D">
              <w:rPr>
                <w:noProof/>
                <w:webHidden/>
              </w:rPr>
              <w:t>9</w:t>
            </w:r>
            <w:r w:rsidR="0008754D">
              <w:rPr>
                <w:noProof/>
                <w:webHidden/>
              </w:rPr>
              <w:fldChar w:fldCharType="end"/>
            </w:r>
          </w:hyperlink>
        </w:p>
        <w:p w:rsidR="0004456D" w:rsidRDefault="0004456D">
          <w:r>
            <w:rPr>
              <w:b/>
              <w:bCs/>
              <w:noProof/>
            </w:rPr>
            <w:fldChar w:fldCharType="end"/>
          </w:r>
        </w:p>
      </w:sdtContent>
    </w:sdt>
    <w:p w:rsidR="0005382B" w:rsidRDefault="0005382B">
      <w:r>
        <w:br w:type="page"/>
      </w:r>
    </w:p>
    <w:p w:rsidR="00EF77D1" w:rsidRDefault="00EF77D1" w:rsidP="00EF77D1">
      <w:pPr>
        <w:pStyle w:val="Heading1"/>
      </w:pPr>
      <w:bookmarkStart w:id="0" w:name="_Toc462127386"/>
      <w:r>
        <w:lastRenderedPageBreak/>
        <w:t>Background</w:t>
      </w:r>
      <w:bookmarkEnd w:id="0"/>
    </w:p>
    <w:p w:rsidR="009A21DF" w:rsidRPr="009A21DF" w:rsidRDefault="009A21DF" w:rsidP="009A21DF"/>
    <w:p w:rsidR="00EA3DC2" w:rsidRDefault="007E6A0A">
      <w:r>
        <w:t>The University of Warwick Science Park (</w:t>
      </w:r>
      <w:r w:rsidR="00EA3DC2">
        <w:t>UWSP</w:t>
      </w:r>
      <w:r>
        <w:t>)</w:t>
      </w:r>
      <w:r w:rsidR="00EA3DC2">
        <w:t xml:space="preserve"> will shortly be delivering the Business Ready programme to businesses based in Coventry and Warwickshire (see </w:t>
      </w:r>
      <w:r w:rsidR="00EC7A13">
        <w:t>Appendix A</w:t>
      </w:r>
      <w:r w:rsidR="00767FED">
        <w:t xml:space="preserve"> for background information</w:t>
      </w:r>
      <w:r w:rsidR="00EC7A13">
        <w:t>).</w:t>
      </w:r>
    </w:p>
    <w:p w:rsidR="00EF77D1" w:rsidRPr="00EF77D1" w:rsidRDefault="00B40A23" w:rsidP="00EF77D1">
      <w:pPr>
        <w:spacing w:before="100" w:beforeAutospacing="1" w:after="100" w:afterAutospacing="1"/>
        <w:rPr>
          <w:rFonts w:ascii="Calibri" w:hAnsi="Calibri" w:cs="Calibri"/>
          <w:i/>
        </w:rPr>
      </w:pPr>
      <w:r w:rsidRPr="00545C1A">
        <w:rPr>
          <w:rFonts w:ascii="Calibri" w:hAnsi="Calibri" w:cs="Calibri"/>
        </w:rPr>
        <w:t>Business Ready is an innovative new business growth support package for innovation-led and knowledge intensive businesses based in Coventry and Warwickshire. The programme aims to support micro and small enterprises with the characteristics and</w:t>
      </w:r>
      <w:r w:rsidR="0059072D">
        <w:rPr>
          <w:rFonts w:ascii="Calibri" w:hAnsi="Calibri" w:cs="Calibri"/>
        </w:rPr>
        <w:t xml:space="preserve"> ambition for growth. </w:t>
      </w:r>
      <w:r w:rsidR="00EF77D1" w:rsidRPr="00EF77D1">
        <w:rPr>
          <w:rFonts w:ascii="Calibri" w:hAnsi="Calibri" w:cs="Calibri"/>
          <w:i/>
        </w:rPr>
        <w:t>This programme forms part of the Coventry &amp; Warwickshire Business Support Programme, is part funded by the European Regional Development Fund (ERDF).</w:t>
      </w:r>
    </w:p>
    <w:p w:rsidR="00EF77D1" w:rsidRDefault="00EF77D1" w:rsidP="00EF77D1">
      <w:r w:rsidRPr="00EF77D1">
        <w:t>All publicity must recognise the contribution</w:t>
      </w:r>
      <w:r w:rsidR="006475B6">
        <w:t xml:space="preserve"> of each partner and all 3</w:t>
      </w:r>
      <w:r w:rsidRPr="00EF77D1">
        <w:t xml:space="preserve"> branding guidelines </w:t>
      </w:r>
      <w:r w:rsidR="005F2878">
        <w:t xml:space="preserve">can be provided </w:t>
      </w:r>
      <w:bookmarkStart w:id="1" w:name="_GoBack"/>
      <w:bookmarkEnd w:id="1"/>
      <w:r w:rsidR="005F2878">
        <w:t>on request</w:t>
      </w:r>
      <w:r w:rsidRPr="00EF77D1">
        <w:t>.</w:t>
      </w:r>
      <w:r w:rsidR="004758A8">
        <w:t xml:space="preserve"> Considera</w:t>
      </w:r>
      <w:r w:rsidR="006D5A4D">
        <w:t xml:space="preserve">tion should also be given to other UWSP brands: Ignite, </w:t>
      </w:r>
      <w:proofErr w:type="spellStart"/>
      <w:r w:rsidR="006D5A4D">
        <w:t>Techmark</w:t>
      </w:r>
      <w:proofErr w:type="spellEnd"/>
      <w:r w:rsidR="006D5A4D">
        <w:t xml:space="preserve"> and Minerva.</w:t>
      </w:r>
      <w:r w:rsidR="004758A8">
        <w:t xml:space="preserve"> </w:t>
      </w:r>
    </w:p>
    <w:p w:rsidR="006475B6" w:rsidRDefault="009A21DF" w:rsidP="00EF77D1">
      <w:r>
        <w:t>D</w:t>
      </w:r>
      <w:r w:rsidR="006475B6">
        <w:t xml:space="preserve">igital </w:t>
      </w:r>
      <w:r>
        <w:t>designs and assets will be provided</w:t>
      </w:r>
      <w:r w:rsidR="00755CDE">
        <w:t xml:space="preserve"> when required</w:t>
      </w:r>
      <w:r w:rsidR="006475B6">
        <w:t>.</w:t>
      </w:r>
    </w:p>
    <w:p w:rsidR="00680886" w:rsidRPr="00EF77D1" w:rsidRDefault="00680886" w:rsidP="00EF77D1">
      <w:r>
        <w:t>Contract award is dependent on UWSP receiving ERDF funding.</w:t>
      </w:r>
    </w:p>
    <w:p w:rsidR="00B40A23" w:rsidRDefault="006476C4" w:rsidP="00EF77D1">
      <w:pPr>
        <w:pStyle w:val="Heading1"/>
      </w:pPr>
      <w:bookmarkStart w:id="2" w:name="_Toc462127387"/>
      <w:r>
        <w:t xml:space="preserve">USWP Business Ready Programme </w:t>
      </w:r>
      <w:r w:rsidR="00EF77D1">
        <w:t>Requirement</w:t>
      </w:r>
      <w:r w:rsidR="006475B6">
        <w:t>s</w:t>
      </w:r>
      <w:bookmarkEnd w:id="2"/>
      <w:r w:rsidR="001E107F">
        <w:t xml:space="preserve"> </w:t>
      </w:r>
    </w:p>
    <w:p w:rsidR="00EC7A13" w:rsidRDefault="00EC7A13">
      <w:r>
        <w:t>In order to promote the service in the Coventry and Warwickshire area, UWSP request quotes from pr</w:t>
      </w:r>
      <w:r w:rsidR="00F14A56">
        <w:t>oviders for the following lots:</w:t>
      </w:r>
    </w:p>
    <w:p w:rsidR="009D7D19" w:rsidRDefault="00123B76" w:rsidP="009D7D19">
      <w:pPr>
        <w:pStyle w:val="Heading2"/>
      </w:pPr>
      <w:bookmarkStart w:id="3" w:name="_Toc462127388"/>
      <w:r>
        <w:t>Lot 1 Creative design,</w:t>
      </w:r>
      <w:r w:rsidR="009D7D19">
        <w:t xml:space="preserve"> marketing collateral and digital assets</w:t>
      </w:r>
      <w:r w:rsidR="00680886">
        <w:t xml:space="preserve"> (max. budget £5200</w:t>
      </w:r>
      <w:r w:rsidR="00C85C27">
        <w:t>+vat</w:t>
      </w:r>
      <w:r w:rsidR="00680886">
        <w:t>)</w:t>
      </w:r>
      <w:bookmarkEnd w:id="3"/>
    </w:p>
    <w:p w:rsidR="009D7D19" w:rsidRDefault="009D7D19" w:rsidP="009D7D19">
      <w:pPr>
        <w:pStyle w:val="ListParagraph"/>
        <w:numPr>
          <w:ilvl w:val="0"/>
          <w:numId w:val="1"/>
        </w:numPr>
      </w:pPr>
      <w:r w:rsidRPr="00123B76">
        <w:rPr>
          <w:b/>
        </w:rPr>
        <w:t>Develop “look and feel”</w:t>
      </w:r>
      <w:r>
        <w:t xml:space="preserve"> for the Business Ready marketing collateral which is sensitive to and follows branding guidelines for all programme partners</w:t>
      </w:r>
      <w:r w:rsidR="00123B76">
        <w:t>. The materials are targeted at SME’s but also for engagement with key stakeholders</w:t>
      </w:r>
    </w:p>
    <w:p w:rsidR="009D7D19" w:rsidRDefault="009D7D19" w:rsidP="009D7D19">
      <w:pPr>
        <w:pStyle w:val="ListParagraph"/>
        <w:numPr>
          <w:ilvl w:val="0"/>
          <w:numId w:val="1"/>
        </w:numPr>
      </w:pPr>
      <w:r>
        <w:t xml:space="preserve"> </w:t>
      </w:r>
      <w:r w:rsidR="00EC0D4C" w:rsidRPr="005F32BF">
        <w:rPr>
          <w:b/>
        </w:rPr>
        <w:t>Create designs</w:t>
      </w:r>
      <w:r w:rsidR="00EC0D4C">
        <w:t xml:space="preserve"> for:</w:t>
      </w:r>
    </w:p>
    <w:p w:rsidR="00EC0D4C" w:rsidRDefault="00043F47" w:rsidP="00EC0D4C">
      <w:pPr>
        <w:pStyle w:val="ListParagraph"/>
        <w:numPr>
          <w:ilvl w:val="1"/>
          <w:numId w:val="1"/>
        </w:numPr>
      </w:pPr>
      <w:r>
        <w:t>A</w:t>
      </w:r>
      <w:r w:rsidR="00190A2D">
        <w:t>3</w:t>
      </w:r>
      <w:r>
        <w:t xml:space="preserve"> </w:t>
      </w:r>
      <w:r w:rsidR="00EC0D4C">
        <w:t>Posters</w:t>
      </w:r>
    </w:p>
    <w:p w:rsidR="00EC0D4C" w:rsidRDefault="00123B76" w:rsidP="00EC0D4C">
      <w:pPr>
        <w:pStyle w:val="ListParagraph"/>
        <w:numPr>
          <w:ilvl w:val="1"/>
          <w:numId w:val="1"/>
        </w:numPr>
      </w:pPr>
      <w:r>
        <w:t>Pop-up b</w:t>
      </w:r>
      <w:r w:rsidR="00EC0D4C">
        <w:t>anner stand</w:t>
      </w:r>
      <w:r>
        <w:t>s</w:t>
      </w:r>
    </w:p>
    <w:p w:rsidR="009323BF" w:rsidRDefault="005F32BF" w:rsidP="00EC0D4C">
      <w:pPr>
        <w:pStyle w:val="ListParagraph"/>
        <w:numPr>
          <w:ilvl w:val="1"/>
          <w:numId w:val="1"/>
        </w:numPr>
      </w:pPr>
      <w:r>
        <w:t>Single page</w:t>
      </w:r>
      <w:r w:rsidR="009323BF">
        <w:t xml:space="preserve"> flyers</w:t>
      </w:r>
    </w:p>
    <w:p w:rsidR="00685D29" w:rsidRDefault="00685D29" w:rsidP="00EC0D4C">
      <w:pPr>
        <w:pStyle w:val="ListParagraph"/>
        <w:numPr>
          <w:ilvl w:val="1"/>
          <w:numId w:val="1"/>
        </w:numPr>
      </w:pPr>
      <w:r>
        <w:t>A4 presentation folders</w:t>
      </w:r>
    </w:p>
    <w:p w:rsidR="00685D29" w:rsidRDefault="007B230A" w:rsidP="00EC0D4C">
      <w:pPr>
        <w:pStyle w:val="ListParagraph"/>
        <w:numPr>
          <w:ilvl w:val="1"/>
          <w:numId w:val="1"/>
        </w:numPr>
      </w:pPr>
      <w:r>
        <w:t>A6 post-it notes or similar</w:t>
      </w:r>
    </w:p>
    <w:p w:rsidR="00043F47" w:rsidRPr="00123B76" w:rsidRDefault="00043F47" w:rsidP="00043F47">
      <w:pPr>
        <w:pStyle w:val="ListParagraph"/>
        <w:numPr>
          <w:ilvl w:val="0"/>
          <w:numId w:val="1"/>
        </w:numPr>
        <w:rPr>
          <w:b/>
        </w:rPr>
      </w:pPr>
      <w:r w:rsidRPr="00123B76">
        <w:rPr>
          <w:b/>
        </w:rPr>
        <w:t>Create digital assets for:</w:t>
      </w:r>
    </w:p>
    <w:p w:rsidR="00043F47" w:rsidRDefault="00043F47" w:rsidP="00043F47">
      <w:pPr>
        <w:pStyle w:val="ListParagraph"/>
        <w:numPr>
          <w:ilvl w:val="1"/>
          <w:numId w:val="1"/>
        </w:numPr>
      </w:pPr>
      <w:r>
        <w:t>Email/HTML template</w:t>
      </w:r>
    </w:p>
    <w:p w:rsidR="00043F47" w:rsidRDefault="00043F47" w:rsidP="00043F47">
      <w:pPr>
        <w:pStyle w:val="ListParagraph"/>
        <w:numPr>
          <w:ilvl w:val="1"/>
          <w:numId w:val="1"/>
        </w:numPr>
      </w:pPr>
      <w:r>
        <w:t>Website</w:t>
      </w:r>
      <w:r w:rsidR="00467751">
        <w:t xml:space="preserve"> </w:t>
      </w:r>
    </w:p>
    <w:p w:rsidR="00043F47" w:rsidRDefault="00043F47" w:rsidP="00043F47">
      <w:pPr>
        <w:pStyle w:val="ListParagraph"/>
        <w:numPr>
          <w:ilvl w:val="1"/>
          <w:numId w:val="1"/>
        </w:numPr>
      </w:pPr>
      <w:r>
        <w:t>Social media background</w:t>
      </w:r>
      <w:r w:rsidR="005F32BF">
        <w:t>s</w:t>
      </w:r>
      <w:r w:rsidR="00755CDE">
        <w:t xml:space="preserve"> (Twitter)</w:t>
      </w:r>
    </w:p>
    <w:p w:rsidR="00B3513A" w:rsidRDefault="00B3513A" w:rsidP="00043F47">
      <w:pPr>
        <w:pStyle w:val="ListParagraph"/>
        <w:numPr>
          <w:ilvl w:val="1"/>
          <w:numId w:val="1"/>
        </w:numPr>
      </w:pPr>
      <w:r>
        <w:t xml:space="preserve">Word and </w:t>
      </w:r>
      <w:proofErr w:type="spellStart"/>
      <w:r>
        <w:t>Powerpoint</w:t>
      </w:r>
      <w:proofErr w:type="spellEnd"/>
      <w:r>
        <w:t xml:space="preserve"> templates</w:t>
      </w:r>
    </w:p>
    <w:p w:rsidR="0063550A" w:rsidRPr="007266CE" w:rsidRDefault="0063550A" w:rsidP="0063550A">
      <w:pPr>
        <w:pStyle w:val="ListParagraph"/>
        <w:numPr>
          <w:ilvl w:val="0"/>
          <w:numId w:val="1"/>
        </w:numPr>
        <w:rPr>
          <w:b/>
        </w:rPr>
      </w:pPr>
      <w:r w:rsidRPr="007266CE">
        <w:rPr>
          <w:b/>
        </w:rPr>
        <w:t xml:space="preserve">Word, </w:t>
      </w:r>
      <w:proofErr w:type="spellStart"/>
      <w:r w:rsidRPr="007266CE">
        <w:rPr>
          <w:b/>
        </w:rPr>
        <w:t>Powerpoint</w:t>
      </w:r>
      <w:proofErr w:type="spellEnd"/>
      <w:r w:rsidRPr="007266CE">
        <w:rPr>
          <w:b/>
        </w:rPr>
        <w:t xml:space="preserve"> and Email template design</w:t>
      </w:r>
      <w:r w:rsidRPr="007266CE">
        <w:rPr>
          <w:b/>
        </w:rPr>
        <w:tab/>
      </w:r>
    </w:p>
    <w:p w:rsidR="0063550A" w:rsidRDefault="0063550A" w:rsidP="0063550A">
      <w:pPr>
        <w:pStyle w:val="ListParagraph"/>
      </w:pPr>
      <w:r>
        <w:t xml:space="preserve">The design of letterhead and an email marketing template that can be used for sending out regular communications by the team as well as a </w:t>
      </w:r>
      <w:proofErr w:type="spellStart"/>
      <w:r>
        <w:t>Powerpoint</w:t>
      </w:r>
      <w:proofErr w:type="spellEnd"/>
      <w:r>
        <w:t xml:space="preserve"> template to be used at events and presentations to disseminate information about the programme to business audiences</w:t>
      </w:r>
    </w:p>
    <w:p w:rsidR="0063550A" w:rsidRPr="0063550A" w:rsidRDefault="0063550A" w:rsidP="0063550A">
      <w:pPr>
        <w:pStyle w:val="ListParagraph"/>
      </w:pPr>
    </w:p>
    <w:p w:rsidR="0063550A" w:rsidRDefault="00123B76" w:rsidP="0063550A">
      <w:pPr>
        <w:pStyle w:val="ListParagraph"/>
        <w:numPr>
          <w:ilvl w:val="0"/>
          <w:numId w:val="1"/>
        </w:numPr>
        <w:rPr>
          <w:b/>
        </w:rPr>
      </w:pPr>
      <w:r w:rsidRPr="00123B76">
        <w:rPr>
          <w:b/>
        </w:rPr>
        <w:lastRenderedPageBreak/>
        <w:t>F</w:t>
      </w:r>
      <w:r w:rsidR="00FD4CB5">
        <w:rPr>
          <w:b/>
        </w:rPr>
        <w:t>lyer design and 2 print runs X</w:t>
      </w:r>
      <w:r w:rsidR="004D3685">
        <w:rPr>
          <w:b/>
        </w:rPr>
        <w:t xml:space="preserve"> 500</w:t>
      </w:r>
    </w:p>
    <w:p w:rsidR="00123B76" w:rsidRPr="0063550A" w:rsidRDefault="00123B76" w:rsidP="0063550A">
      <w:pPr>
        <w:ind w:left="720"/>
        <w:rPr>
          <w:b/>
        </w:rPr>
      </w:pPr>
      <w:r>
        <w:t xml:space="preserve">The design of an appealing </w:t>
      </w:r>
      <w:r w:rsidR="005F32BF">
        <w:t xml:space="preserve">single sheet flyer for potential clients, </w:t>
      </w:r>
      <w:r>
        <w:t xml:space="preserve">stakeholders and referrers. It provides a high level overview of Business Ready and the benefits of engaging with us. </w:t>
      </w:r>
    </w:p>
    <w:p w:rsidR="00123B76" w:rsidRPr="00123B76" w:rsidRDefault="007B230A" w:rsidP="00123B76">
      <w:pPr>
        <w:pStyle w:val="ListParagraph"/>
        <w:numPr>
          <w:ilvl w:val="0"/>
          <w:numId w:val="1"/>
        </w:numPr>
        <w:rPr>
          <w:b/>
        </w:rPr>
      </w:pPr>
      <w:r>
        <w:rPr>
          <w:b/>
        </w:rPr>
        <w:t>A3</w:t>
      </w:r>
      <w:r w:rsidR="00C6111D">
        <w:rPr>
          <w:b/>
        </w:rPr>
        <w:t xml:space="preserve"> poster design and 5</w:t>
      </w:r>
      <w:r w:rsidR="004D3685">
        <w:rPr>
          <w:b/>
        </w:rPr>
        <w:t>0 prints</w:t>
      </w:r>
    </w:p>
    <w:p w:rsidR="00123B76" w:rsidRDefault="004758A8" w:rsidP="00123B76">
      <w:pPr>
        <w:ind w:left="720"/>
      </w:pPr>
      <w:r>
        <w:t>An A3</w:t>
      </w:r>
      <w:r w:rsidR="00123B76">
        <w:t xml:space="preserve"> poster following ERDF guidelines which can be used to put in places that are frequented by businesses and where Business Ready is delivered</w:t>
      </w:r>
    </w:p>
    <w:p w:rsidR="005F32BF" w:rsidRDefault="005F32BF" w:rsidP="005F32BF">
      <w:pPr>
        <w:pStyle w:val="ListParagraph"/>
        <w:numPr>
          <w:ilvl w:val="0"/>
          <w:numId w:val="1"/>
        </w:numPr>
      </w:pPr>
      <w:r w:rsidRPr="005F32BF">
        <w:rPr>
          <w:b/>
        </w:rPr>
        <w:t xml:space="preserve">Pop up </w:t>
      </w:r>
      <w:r w:rsidR="00685D29">
        <w:rPr>
          <w:b/>
        </w:rPr>
        <w:t xml:space="preserve">banner </w:t>
      </w:r>
      <w:r w:rsidRPr="005F32BF">
        <w:rPr>
          <w:b/>
        </w:rPr>
        <w:t>stand</w:t>
      </w:r>
      <w:r w:rsidR="0063550A">
        <w:rPr>
          <w:b/>
        </w:rPr>
        <w:t xml:space="preserve"> (X5</w:t>
      </w:r>
      <w:r>
        <w:rPr>
          <w:b/>
        </w:rPr>
        <w:t xml:space="preserve">) </w:t>
      </w:r>
      <w:r w:rsidRPr="005F32BF">
        <w:rPr>
          <w:b/>
        </w:rPr>
        <w:t xml:space="preserve"> </w:t>
      </w:r>
      <w:r>
        <w:t xml:space="preserve"> to be used at exhibitions and presentations. It needs to have the same look and feel as the other marketing collateral. The pop up stand will feature a main message, high leve</w:t>
      </w:r>
      <w:r w:rsidR="004758A8">
        <w:t xml:space="preserve">l information of the programme and </w:t>
      </w:r>
      <w:r>
        <w:t>a call to a</w:t>
      </w:r>
      <w:r w:rsidR="004758A8">
        <w:t>ction.</w:t>
      </w:r>
    </w:p>
    <w:p w:rsidR="00320C04" w:rsidRDefault="00320C04" w:rsidP="00320C04">
      <w:pPr>
        <w:pStyle w:val="ListParagraph"/>
        <w:numPr>
          <w:ilvl w:val="0"/>
          <w:numId w:val="1"/>
        </w:numPr>
      </w:pPr>
      <w:r w:rsidRPr="00685D29">
        <w:rPr>
          <w:b/>
        </w:rPr>
        <w:t>A4 presentation folders</w:t>
      </w:r>
      <w:r w:rsidR="008B5DF1">
        <w:rPr>
          <w:b/>
        </w:rPr>
        <w:t xml:space="preserve"> (2</w:t>
      </w:r>
      <w:r>
        <w:rPr>
          <w:b/>
        </w:rPr>
        <w:t>00 folders</w:t>
      </w:r>
      <w:r w:rsidR="0063550A">
        <w:rPr>
          <w:b/>
        </w:rPr>
        <w:t xml:space="preserve"> – 5mm gutter</w:t>
      </w:r>
      <w:r w:rsidR="00FE2502">
        <w:rPr>
          <w:b/>
        </w:rPr>
        <w:t>, cut out for business card</w:t>
      </w:r>
      <w:r>
        <w:rPr>
          <w:b/>
        </w:rPr>
        <w:t xml:space="preserve">) </w:t>
      </w:r>
      <w:r w:rsidRPr="00685D29">
        <w:t>to hold</w:t>
      </w:r>
      <w:r w:rsidR="0063550A">
        <w:t xml:space="preserve"> client literature and </w:t>
      </w:r>
      <w:r>
        <w:t xml:space="preserve"> </w:t>
      </w:r>
      <w:r w:rsidR="0063550A">
        <w:t>workshop/event materials (~</w:t>
      </w:r>
      <w:r>
        <w:t xml:space="preserve">25 sheets of paper) </w:t>
      </w:r>
    </w:p>
    <w:p w:rsidR="00320C04" w:rsidRDefault="00FE2502" w:rsidP="00320C04">
      <w:pPr>
        <w:pStyle w:val="ListParagraph"/>
        <w:numPr>
          <w:ilvl w:val="0"/>
          <w:numId w:val="1"/>
        </w:numPr>
      </w:pPr>
      <w:r>
        <w:rPr>
          <w:b/>
        </w:rPr>
        <w:t xml:space="preserve">A6 post-it </w:t>
      </w:r>
      <w:r w:rsidR="00C6111D">
        <w:rPr>
          <w:b/>
        </w:rPr>
        <w:t>pads (4</w:t>
      </w:r>
      <w:r w:rsidR="00320C04" w:rsidRPr="00685D29">
        <w:rPr>
          <w:b/>
        </w:rPr>
        <w:t xml:space="preserve">00 notepads of </w:t>
      </w:r>
      <w:r w:rsidR="00DD3C91">
        <w:rPr>
          <w:b/>
        </w:rPr>
        <w:t xml:space="preserve">~ </w:t>
      </w:r>
      <w:r w:rsidR="00320C04" w:rsidRPr="00685D29">
        <w:rPr>
          <w:b/>
        </w:rPr>
        <w:t>20 sheets)</w:t>
      </w:r>
      <w:r w:rsidR="00320C04">
        <w:t xml:space="preserve">   for client notes at events/workshops</w:t>
      </w:r>
    </w:p>
    <w:p w:rsidR="00320C04" w:rsidRDefault="002A07B2" w:rsidP="00320C04">
      <w:pPr>
        <w:pStyle w:val="ListParagraph"/>
        <w:numPr>
          <w:ilvl w:val="0"/>
          <w:numId w:val="1"/>
        </w:numPr>
      </w:pPr>
      <w:r>
        <w:rPr>
          <w:b/>
        </w:rPr>
        <w:t xml:space="preserve">1 X </w:t>
      </w:r>
      <w:r w:rsidR="00320C04">
        <w:rPr>
          <w:b/>
        </w:rPr>
        <w:t>Tablecloth</w:t>
      </w:r>
      <w:r w:rsidR="0063550A">
        <w:rPr>
          <w:b/>
        </w:rPr>
        <w:t xml:space="preserve"> </w:t>
      </w:r>
      <w:r w:rsidR="00320C04">
        <w:t>for exhibitions and other events</w:t>
      </w:r>
    </w:p>
    <w:p w:rsidR="00320C04" w:rsidRDefault="00320C04" w:rsidP="007266CE">
      <w:pPr>
        <w:pStyle w:val="ListParagraph"/>
      </w:pPr>
    </w:p>
    <w:p w:rsidR="00755CDE" w:rsidRDefault="00123B76" w:rsidP="00CD17C1">
      <w:r>
        <w:t>It is desirable for a single supplier to design all the above marketing collateral to ensure uniformity of the marketing material. If this isn’t possible, the chosen designers are expected to coordinate the different design activities to ensure uniformity at no extra cost.</w:t>
      </w:r>
      <w:r w:rsidR="00755CDE">
        <w:t xml:space="preserve"> </w:t>
      </w:r>
    </w:p>
    <w:p w:rsidR="00123B76" w:rsidRDefault="00755CDE" w:rsidP="00CD17C1">
      <w:r>
        <w:t>The designers will be expected to liaise with the website developers to supply digital assets and ensure continuity and consistency between physical and digital assets.</w:t>
      </w:r>
    </w:p>
    <w:p w:rsidR="00877B34" w:rsidRDefault="00877B34" w:rsidP="00877B34">
      <w:pPr>
        <w:rPr>
          <w:rFonts w:ascii="Calibri" w:hAnsi="Calibri"/>
        </w:rPr>
      </w:pPr>
      <w:r>
        <w:rPr>
          <w:rFonts w:ascii="Calibri" w:hAnsi="Calibri"/>
        </w:rPr>
        <w:t>The proposal should include information that will correspond with the evaluation criteria as follows:</w:t>
      </w:r>
    </w:p>
    <w:p w:rsidR="00877B34" w:rsidRPr="00DF5B58" w:rsidRDefault="00877B34" w:rsidP="00DF5B58">
      <w:pPr>
        <w:rPr>
          <w:b/>
        </w:rPr>
      </w:pPr>
      <w:r w:rsidRPr="00DF5B58">
        <w:rPr>
          <w:b/>
        </w:rPr>
        <w:t>Lot 1 Evaluation</w:t>
      </w:r>
      <w:r w:rsidR="00680886">
        <w:rPr>
          <w:b/>
        </w:rPr>
        <w:t xml:space="preserve"> criteria:</w:t>
      </w:r>
    </w:p>
    <w:tbl>
      <w:tblPr>
        <w:tblStyle w:val="TableGrid"/>
        <w:tblW w:w="0" w:type="auto"/>
        <w:tblInd w:w="108" w:type="dxa"/>
        <w:tblLook w:val="04A0" w:firstRow="1" w:lastRow="0" w:firstColumn="1" w:lastColumn="0" w:noHBand="0" w:noVBand="1"/>
      </w:tblPr>
      <w:tblGrid>
        <w:gridCol w:w="7797"/>
        <w:gridCol w:w="1337"/>
      </w:tblGrid>
      <w:tr w:rsidR="00877B34" w:rsidRPr="00C736D2" w:rsidTr="0004456D">
        <w:tc>
          <w:tcPr>
            <w:tcW w:w="7797" w:type="dxa"/>
          </w:tcPr>
          <w:p w:rsidR="00877B34" w:rsidRPr="00C736D2" w:rsidRDefault="00877B34" w:rsidP="00DF5B58">
            <w:pPr>
              <w:rPr>
                <w:rFonts w:cs="Arial"/>
              </w:rPr>
            </w:pPr>
          </w:p>
        </w:tc>
        <w:tc>
          <w:tcPr>
            <w:tcW w:w="1337" w:type="dxa"/>
          </w:tcPr>
          <w:p w:rsidR="00877B34" w:rsidRPr="00C736D2" w:rsidRDefault="00877B34" w:rsidP="00DF5B58">
            <w:pPr>
              <w:rPr>
                <w:rFonts w:cs="Arial"/>
              </w:rPr>
            </w:pPr>
            <w:r>
              <w:rPr>
                <w:rFonts w:cs="Arial"/>
              </w:rPr>
              <w:t>Weighting</w:t>
            </w:r>
          </w:p>
        </w:tc>
      </w:tr>
      <w:tr w:rsidR="00877B34" w:rsidRPr="00C736D2" w:rsidTr="0004456D">
        <w:tc>
          <w:tcPr>
            <w:tcW w:w="7797" w:type="dxa"/>
          </w:tcPr>
          <w:p w:rsidR="00877B34" w:rsidRPr="00F948EF" w:rsidRDefault="00877B34" w:rsidP="00DF5B58">
            <w:pPr>
              <w:rPr>
                <w:rFonts w:cs="Arial"/>
              </w:rPr>
            </w:pPr>
            <w:r w:rsidRPr="006C43B3">
              <w:rPr>
                <w:rFonts w:cs="Arial"/>
              </w:rPr>
              <w:t>Demonstrable understanding of the Business Ready proposition and UWSP</w:t>
            </w:r>
          </w:p>
        </w:tc>
        <w:tc>
          <w:tcPr>
            <w:tcW w:w="1337" w:type="dxa"/>
          </w:tcPr>
          <w:p w:rsidR="00877B34" w:rsidRPr="00C736D2" w:rsidRDefault="00877B34" w:rsidP="00DF5B58">
            <w:pPr>
              <w:rPr>
                <w:rFonts w:cs="Arial"/>
              </w:rPr>
            </w:pPr>
            <w:r>
              <w:rPr>
                <w:rFonts w:cs="Arial"/>
              </w:rPr>
              <w:t>15</w:t>
            </w:r>
          </w:p>
        </w:tc>
      </w:tr>
      <w:tr w:rsidR="00877B34" w:rsidRPr="00C736D2" w:rsidTr="0004456D">
        <w:tc>
          <w:tcPr>
            <w:tcW w:w="7797" w:type="dxa"/>
          </w:tcPr>
          <w:p w:rsidR="00877B34" w:rsidRPr="006C43B3" w:rsidRDefault="00877B34" w:rsidP="00DF5B58">
            <w:pPr>
              <w:rPr>
                <w:rFonts w:cs="Arial"/>
              </w:rPr>
            </w:pPr>
            <w:r>
              <w:rPr>
                <w:rFonts w:cs="Arial"/>
              </w:rPr>
              <w:t>Price showing f</w:t>
            </w:r>
            <w:r w:rsidRPr="006C43B3">
              <w:rPr>
                <w:rFonts w:cs="Arial"/>
              </w:rPr>
              <w:t>ull bud</w:t>
            </w:r>
            <w:r w:rsidR="00755CDE">
              <w:rPr>
                <w:rFonts w:cs="Arial"/>
              </w:rPr>
              <w:t>get breakdown;</w:t>
            </w:r>
            <w:r>
              <w:rPr>
                <w:rFonts w:cs="Arial"/>
              </w:rPr>
              <w:t xml:space="preserve"> the “Look and Feel”, itemised design and individual collateral items</w:t>
            </w:r>
          </w:p>
          <w:p w:rsidR="00877B34" w:rsidRPr="00C736D2" w:rsidRDefault="00877B34" w:rsidP="00DF5B58">
            <w:pPr>
              <w:rPr>
                <w:rFonts w:cs="Arial"/>
              </w:rPr>
            </w:pPr>
          </w:p>
        </w:tc>
        <w:tc>
          <w:tcPr>
            <w:tcW w:w="1337" w:type="dxa"/>
          </w:tcPr>
          <w:p w:rsidR="00877B34" w:rsidRPr="00C736D2" w:rsidRDefault="00877B34" w:rsidP="00DF5B58">
            <w:pPr>
              <w:rPr>
                <w:rFonts w:cs="Arial"/>
              </w:rPr>
            </w:pPr>
            <w:r>
              <w:rPr>
                <w:rFonts w:cs="Arial"/>
              </w:rPr>
              <w:t>20</w:t>
            </w:r>
          </w:p>
        </w:tc>
      </w:tr>
      <w:tr w:rsidR="00877B34" w:rsidRPr="00C736D2" w:rsidTr="0004456D">
        <w:tc>
          <w:tcPr>
            <w:tcW w:w="7797" w:type="dxa"/>
          </w:tcPr>
          <w:p w:rsidR="00877B34" w:rsidRPr="002A2282" w:rsidRDefault="00877B34" w:rsidP="00DF5B58">
            <w:pPr>
              <w:rPr>
                <w:rFonts w:cs="Arial"/>
              </w:rPr>
            </w:pPr>
            <w:r w:rsidRPr="002A2282">
              <w:rPr>
                <w:rFonts w:cs="Arial"/>
              </w:rPr>
              <w:t xml:space="preserve">Details and credentials (skills / experience) of </w:t>
            </w:r>
            <w:r>
              <w:rPr>
                <w:rFonts w:cs="Arial"/>
              </w:rPr>
              <w:t xml:space="preserve">individuals </w:t>
            </w:r>
            <w:r w:rsidRPr="002A2282">
              <w:rPr>
                <w:rFonts w:cs="Arial"/>
              </w:rPr>
              <w:t>who would work on the account</w:t>
            </w:r>
          </w:p>
          <w:p w:rsidR="00877B34" w:rsidRPr="00C736D2" w:rsidRDefault="00877B34" w:rsidP="00DF5B58">
            <w:pPr>
              <w:rPr>
                <w:rFonts w:cs="Arial"/>
              </w:rPr>
            </w:pPr>
          </w:p>
        </w:tc>
        <w:tc>
          <w:tcPr>
            <w:tcW w:w="1337" w:type="dxa"/>
          </w:tcPr>
          <w:p w:rsidR="00877B34" w:rsidRPr="00C736D2" w:rsidRDefault="006476C4" w:rsidP="00DF5B58">
            <w:pPr>
              <w:rPr>
                <w:rFonts w:cs="Arial"/>
              </w:rPr>
            </w:pPr>
            <w:r>
              <w:rPr>
                <w:rFonts w:cs="Arial"/>
              </w:rPr>
              <w:t>2</w:t>
            </w:r>
            <w:r w:rsidR="00877B34">
              <w:rPr>
                <w:rFonts w:cs="Arial"/>
              </w:rPr>
              <w:t>0</w:t>
            </w:r>
          </w:p>
        </w:tc>
      </w:tr>
      <w:tr w:rsidR="00877B34" w:rsidRPr="00C736D2" w:rsidTr="0004456D">
        <w:tc>
          <w:tcPr>
            <w:tcW w:w="7797" w:type="dxa"/>
          </w:tcPr>
          <w:p w:rsidR="00877B34" w:rsidRDefault="00877B34" w:rsidP="00DF5B58">
            <w:pPr>
              <w:rPr>
                <w:rFonts w:cs="Arial"/>
              </w:rPr>
            </w:pPr>
            <w:r w:rsidRPr="002A2282">
              <w:rPr>
                <w:rFonts w:cs="Arial"/>
              </w:rPr>
              <w:t xml:space="preserve">Evidence of </w:t>
            </w:r>
            <w:r>
              <w:rPr>
                <w:rFonts w:cs="Arial"/>
              </w:rPr>
              <w:t xml:space="preserve">successful </w:t>
            </w:r>
            <w:r w:rsidRPr="002A2282">
              <w:rPr>
                <w:rFonts w:cs="Arial"/>
              </w:rPr>
              <w:t xml:space="preserve">work in a similar field </w:t>
            </w:r>
          </w:p>
          <w:p w:rsidR="00877B34" w:rsidRPr="00C736D2" w:rsidRDefault="00877B34" w:rsidP="00DF5B58">
            <w:pPr>
              <w:rPr>
                <w:rFonts w:cs="Arial"/>
              </w:rPr>
            </w:pPr>
          </w:p>
        </w:tc>
        <w:tc>
          <w:tcPr>
            <w:tcW w:w="1337" w:type="dxa"/>
          </w:tcPr>
          <w:p w:rsidR="00877B34" w:rsidRPr="00C736D2" w:rsidRDefault="006476C4" w:rsidP="00DF5B58">
            <w:pPr>
              <w:rPr>
                <w:rFonts w:cs="Arial"/>
              </w:rPr>
            </w:pPr>
            <w:r>
              <w:rPr>
                <w:rFonts w:cs="Arial"/>
              </w:rPr>
              <w:t>3</w:t>
            </w:r>
            <w:r w:rsidR="00877B34">
              <w:rPr>
                <w:rFonts w:cs="Arial"/>
              </w:rPr>
              <w:t>5</w:t>
            </w:r>
          </w:p>
        </w:tc>
      </w:tr>
      <w:tr w:rsidR="00877B34" w:rsidRPr="00C736D2" w:rsidTr="0004456D">
        <w:tc>
          <w:tcPr>
            <w:tcW w:w="7797" w:type="dxa"/>
          </w:tcPr>
          <w:p w:rsidR="00877B34" w:rsidRDefault="00877B34" w:rsidP="00DF5B58">
            <w:pPr>
              <w:rPr>
                <w:rFonts w:cs="Arial"/>
              </w:rPr>
            </w:pPr>
            <w:r>
              <w:rPr>
                <w:rFonts w:cs="Arial"/>
              </w:rPr>
              <w:t>Timescales for development and delivery</w:t>
            </w:r>
          </w:p>
          <w:p w:rsidR="00877B34" w:rsidRPr="00C736D2" w:rsidRDefault="00877B34" w:rsidP="00DF5B58">
            <w:pPr>
              <w:rPr>
                <w:rFonts w:cs="Arial"/>
              </w:rPr>
            </w:pPr>
          </w:p>
        </w:tc>
        <w:tc>
          <w:tcPr>
            <w:tcW w:w="1337" w:type="dxa"/>
          </w:tcPr>
          <w:p w:rsidR="00877B34" w:rsidRPr="00C736D2" w:rsidRDefault="006476C4" w:rsidP="00DF5B58">
            <w:pPr>
              <w:rPr>
                <w:rFonts w:cs="Arial"/>
              </w:rPr>
            </w:pPr>
            <w:r>
              <w:rPr>
                <w:rFonts w:cs="Arial"/>
              </w:rPr>
              <w:t>2</w:t>
            </w:r>
            <w:r w:rsidR="00877B34">
              <w:rPr>
                <w:rFonts w:cs="Arial"/>
              </w:rPr>
              <w:t>0</w:t>
            </w:r>
          </w:p>
        </w:tc>
      </w:tr>
    </w:tbl>
    <w:p w:rsidR="00B3513A" w:rsidRDefault="00B3513A" w:rsidP="00B3513A">
      <w:pPr>
        <w:pStyle w:val="ListParagraph"/>
        <w:ind w:left="1440"/>
      </w:pPr>
    </w:p>
    <w:p w:rsidR="00EC7A13" w:rsidRDefault="009D7D19" w:rsidP="006475B6">
      <w:pPr>
        <w:pStyle w:val="Heading2"/>
      </w:pPr>
      <w:bookmarkStart w:id="4" w:name="_Toc462127389"/>
      <w:r>
        <w:t>Lot 2</w:t>
      </w:r>
      <w:r w:rsidR="00EC7A13">
        <w:t xml:space="preserve"> Publicity services</w:t>
      </w:r>
      <w:r w:rsidR="00680886">
        <w:t xml:space="preserve"> (max. budget £10,500</w:t>
      </w:r>
      <w:r w:rsidR="00C85C27">
        <w:t xml:space="preserve"> +vat)</w:t>
      </w:r>
      <w:bookmarkEnd w:id="4"/>
    </w:p>
    <w:p w:rsidR="00EC7A13" w:rsidRDefault="00EC7A13" w:rsidP="00EC7A13">
      <w:pPr>
        <w:pStyle w:val="ListParagraph"/>
        <w:numPr>
          <w:ilvl w:val="0"/>
          <w:numId w:val="1"/>
        </w:numPr>
      </w:pPr>
      <w:r>
        <w:t>Writing of articles</w:t>
      </w:r>
      <w:r w:rsidR="00B4744D">
        <w:t xml:space="preserve"> to </w:t>
      </w:r>
      <w:r w:rsidR="00D1528C">
        <w:t>:</w:t>
      </w:r>
    </w:p>
    <w:p w:rsidR="00EC7A13" w:rsidRDefault="00EC7A13" w:rsidP="00EC7A13">
      <w:pPr>
        <w:pStyle w:val="ListParagraph"/>
        <w:numPr>
          <w:ilvl w:val="1"/>
          <w:numId w:val="1"/>
        </w:numPr>
      </w:pPr>
      <w:r>
        <w:t xml:space="preserve">Promote the programme to potential applicants </w:t>
      </w:r>
    </w:p>
    <w:p w:rsidR="00EC7A13" w:rsidRDefault="00EC7A13" w:rsidP="00EC7A13">
      <w:pPr>
        <w:pStyle w:val="ListParagraph"/>
        <w:numPr>
          <w:ilvl w:val="1"/>
          <w:numId w:val="1"/>
        </w:numPr>
      </w:pPr>
      <w:r>
        <w:t>Encourage attendance at promotional events/workshops</w:t>
      </w:r>
    </w:p>
    <w:p w:rsidR="00EC7A13" w:rsidRDefault="00EC7A13" w:rsidP="00EC7A13">
      <w:pPr>
        <w:pStyle w:val="ListParagraph"/>
        <w:numPr>
          <w:ilvl w:val="1"/>
          <w:numId w:val="1"/>
        </w:numPr>
      </w:pPr>
      <w:r>
        <w:t>Promote success of clients progressing through the programme</w:t>
      </w:r>
    </w:p>
    <w:p w:rsidR="00EC7A13" w:rsidRDefault="00EC7A13" w:rsidP="00EC7A13">
      <w:pPr>
        <w:pStyle w:val="ListParagraph"/>
        <w:numPr>
          <w:ilvl w:val="1"/>
          <w:numId w:val="1"/>
        </w:numPr>
      </w:pPr>
      <w:r>
        <w:lastRenderedPageBreak/>
        <w:t>Promote success for ERDF funded programme with support from WCC and UWSP</w:t>
      </w:r>
    </w:p>
    <w:p w:rsidR="00D1528C" w:rsidRDefault="00D850D4" w:rsidP="00D1528C">
      <w:pPr>
        <w:pStyle w:val="ListParagraph"/>
        <w:numPr>
          <w:ilvl w:val="1"/>
          <w:numId w:val="1"/>
        </w:numPr>
      </w:pPr>
      <w:r>
        <w:t>Publish</w:t>
      </w:r>
      <w:r w:rsidR="00D1528C">
        <w:t xml:space="preserve"> on the Business Ready website, media circulation and </w:t>
      </w:r>
      <w:r w:rsidR="00E83B17">
        <w:t>social media</w:t>
      </w:r>
    </w:p>
    <w:p w:rsidR="00D1528C" w:rsidRDefault="00D1528C" w:rsidP="00D1528C">
      <w:pPr>
        <w:pStyle w:val="ListParagraph"/>
        <w:numPr>
          <w:ilvl w:val="0"/>
          <w:numId w:val="1"/>
        </w:numPr>
      </w:pPr>
      <w:r>
        <w:t>Distribution of articles to relevant media publications (at least 2 articles per quarter)</w:t>
      </w:r>
    </w:p>
    <w:p w:rsidR="00B4744D" w:rsidRDefault="00B4744D" w:rsidP="00FE599F">
      <w:pPr>
        <w:pStyle w:val="ListParagraph"/>
        <w:numPr>
          <w:ilvl w:val="0"/>
          <w:numId w:val="1"/>
        </w:numPr>
      </w:pPr>
      <w:r>
        <w:t>Interviewing</w:t>
      </w:r>
      <w:r w:rsidR="000637CA">
        <w:t xml:space="preserve"> clients and writing at least 15</w:t>
      </w:r>
      <w:r>
        <w:t xml:space="preserve"> client case studies</w:t>
      </w:r>
    </w:p>
    <w:p w:rsidR="00EC7A13" w:rsidRDefault="00D1528C" w:rsidP="00FE599F">
      <w:pPr>
        <w:pStyle w:val="ListParagraph"/>
        <w:numPr>
          <w:ilvl w:val="0"/>
          <w:numId w:val="1"/>
        </w:numPr>
      </w:pPr>
      <w:r>
        <w:t>Writing</w:t>
      </w:r>
      <w:r w:rsidR="00A42765">
        <w:t>, compil</w:t>
      </w:r>
      <w:r w:rsidR="005D57CB">
        <w:t>ation</w:t>
      </w:r>
      <w:r>
        <w:t xml:space="preserve"> and production of </w:t>
      </w:r>
      <w:r w:rsidR="00EC7A13">
        <w:t>a final programme “Success” publication</w:t>
      </w:r>
      <w:r>
        <w:t xml:space="preserve"> incorporating </w:t>
      </w:r>
      <w:r w:rsidR="000637CA">
        <w:t>at least 15</w:t>
      </w:r>
      <w:r w:rsidR="00B4744D">
        <w:t xml:space="preserve"> </w:t>
      </w:r>
      <w:r>
        <w:t>case studies, overview and impact information</w:t>
      </w:r>
      <w:r w:rsidR="00EC7A13">
        <w:t xml:space="preserve">  (</w:t>
      </w:r>
      <w:r w:rsidR="000637CA">
        <w:t xml:space="preserve">by </w:t>
      </w:r>
      <w:r w:rsidR="00EC7A13">
        <w:t>October 2018)</w:t>
      </w:r>
    </w:p>
    <w:p w:rsidR="00A22CB4" w:rsidRDefault="0078554B" w:rsidP="00EC7A13">
      <w:pPr>
        <w:pStyle w:val="ListParagraph"/>
        <w:numPr>
          <w:ilvl w:val="0"/>
          <w:numId w:val="1"/>
        </w:numPr>
      </w:pPr>
      <w:r>
        <w:t>Proactively m</w:t>
      </w:r>
      <w:r w:rsidR="007E6A0A">
        <w:t>aximise</w:t>
      </w:r>
      <w:r w:rsidR="00A22CB4">
        <w:t xml:space="preserve"> any opportunities to promote the success of the programme for national or international coverage</w:t>
      </w:r>
    </w:p>
    <w:p w:rsidR="0078554B" w:rsidRDefault="0078554B" w:rsidP="00EC7A13">
      <w:pPr>
        <w:pStyle w:val="ListParagraph"/>
        <w:numPr>
          <w:ilvl w:val="0"/>
          <w:numId w:val="1"/>
        </w:numPr>
      </w:pPr>
      <w:r>
        <w:t>Providing Photog</w:t>
      </w:r>
      <w:r w:rsidR="000637CA">
        <w:t xml:space="preserve">raphy to accompany articles, </w:t>
      </w:r>
      <w:r>
        <w:t>case studies</w:t>
      </w:r>
      <w:r w:rsidR="000637CA">
        <w:t xml:space="preserve"> and</w:t>
      </w:r>
      <w:r w:rsidR="008E4E89">
        <w:t xml:space="preserve"> success publication</w:t>
      </w:r>
      <w:r w:rsidR="008E4E89">
        <w:tab/>
      </w:r>
      <w:r w:rsidR="000637CA">
        <w:t xml:space="preserve"> </w:t>
      </w:r>
    </w:p>
    <w:p w:rsidR="000B7FEE" w:rsidRDefault="004758A8" w:rsidP="000B7FEE">
      <w:pPr>
        <w:pStyle w:val="ListParagraph"/>
        <w:numPr>
          <w:ilvl w:val="0"/>
          <w:numId w:val="1"/>
        </w:numPr>
      </w:pPr>
      <w:r>
        <w:t>Quarter</w:t>
      </w:r>
      <w:r w:rsidR="00467751">
        <w:t xml:space="preserve">ly summaries of </w:t>
      </w:r>
      <w:r w:rsidR="008E4E89">
        <w:t>press</w:t>
      </w:r>
      <w:r w:rsidR="00467751">
        <w:t>/media</w:t>
      </w:r>
      <w:r w:rsidR="008E4E89">
        <w:t xml:space="preserve"> coverage</w:t>
      </w:r>
      <w:r w:rsidR="00EC7A13">
        <w:t xml:space="preserve"> to Programme Manager</w:t>
      </w:r>
    </w:p>
    <w:p w:rsidR="00755CDE" w:rsidRDefault="00755CDE" w:rsidP="000B7FEE">
      <w:pPr>
        <w:pStyle w:val="ListParagraph"/>
        <w:numPr>
          <w:ilvl w:val="0"/>
          <w:numId w:val="1"/>
        </w:numPr>
      </w:pPr>
      <w:r>
        <w:t xml:space="preserve">Quarterly planning/progress discussions with the Programme Manager </w:t>
      </w:r>
    </w:p>
    <w:p w:rsidR="000B7FEE" w:rsidRDefault="000B7FEE" w:rsidP="000B7FEE">
      <w:pPr>
        <w:rPr>
          <w:rFonts w:ascii="Calibri" w:hAnsi="Calibri"/>
        </w:rPr>
      </w:pPr>
      <w:r>
        <w:rPr>
          <w:rFonts w:ascii="Calibri" w:hAnsi="Calibri"/>
        </w:rPr>
        <w:t>The proposal should include information that will correspond with the evaluation criteria as follows:</w:t>
      </w:r>
    </w:p>
    <w:p w:rsidR="00877B34" w:rsidRPr="00DF5B58" w:rsidRDefault="00877B34" w:rsidP="00DF5B58">
      <w:pPr>
        <w:rPr>
          <w:b/>
        </w:rPr>
      </w:pPr>
      <w:r w:rsidRPr="00DF5B58">
        <w:rPr>
          <w:b/>
        </w:rPr>
        <w:t xml:space="preserve">Lot 2 Evaluation criteria: </w:t>
      </w:r>
    </w:p>
    <w:tbl>
      <w:tblPr>
        <w:tblStyle w:val="TableGrid"/>
        <w:tblW w:w="0" w:type="auto"/>
        <w:tblInd w:w="108" w:type="dxa"/>
        <w:tblLook w:val="04A0" w:firstRow="1" w:lastRow="0" w:firstColumn="1" w:lastColumn="0" w:noHBand="0" w:noVBand="1"/>
      </w:tblPr>
      <w:tblGrid>
        <w:gridCol w:w="7578"/>
        <w:gridCol w:w="1330"/>
      </w:tblGrid>
      <w:tr w:rsidR="00877B34" w:rsidRPr="00C736D2" w:rsidTr="0004456D">
        <w:tc>
          <w:tcPr>
            <w:tcW w:w="7578" w:type="dxa"/>
          </w:tcPr>
          <w:p w:rsidR="00877B34" w:rsidRPr="00C736D2" w:rsidRDefault="00877B34" w:rsidP="00DF5B58">
            <w:pPr>
              <w:rPr>
                <w:rFonts w:cs="Arial"/>
              </w:rPr>
            </w:pPr>
          </w:p>
        </w:tc>
        <w:tc>
          <w:tcPr>
            <w:tcW w:w="1330" w:type="dxa"/>
          </w:tcPr>
          <w:p w:rsidR="00877B34" w:rsidRPr="00C736D2" w:rsidRDefault="00877B34" w:rsidP="00DF5B58">
            <w:pPr>
              <w:rPr>
                <w:rFonts w:cs="Arial"/>
              </w:rPr>
            </w:pPr>
            <w:r>
              <w:rPr>
                <w:rFonts w:cs="Arial"/>
              </w:rPr>
              <w:t>Weighting</w:t>
            </w:r>
          </w:p>
        </w:tc>
      </w:tr>
      <w:tr w:rsidR="00877B34" w:rsidRPr="00C736D2" w:rsidTr="0004456D">
        <w:tc>
          <w:tcPr>
            <w:tcW w:w="7578" w:type="dxa"/>
          </w:tcPr>
          <w:p w:rsidR="00877B34" w:rsidRPr="00C736D2" w:rsidRDefault="00877B34" w:rsidP="00DF5B58">
            <w:pPr>
              <w:rPr>
                <w:rFonts w:cs="Arial"/>
              </w:rPr>
            </w:pPr>
            <w:r w:rsidRPr="00C736D2">
              <w:rPr>
                <w:rFonts w:cs="Arial"/>
              </w:rPr>
              <w:t xml:space="preserve">Demonstrable understanding of the Business Ready proposition and UWSP </w:t>
            </w:r>
          </w:p>
        </w:tc>
        <w:tc>
          <w:tcPr>
            <w:tcW w:w="1330" w:type="dxa"/>
          </w:tcPr>
          <w:p w:rsidR="00877B34" w:rsidRPr="00C736D2" w:rsidRDefault="00877B34" w:rsidP="00DF5B58">
            <w:pPr>
              <w:rPr>
                <w:rFonts w:cs="Arial"/>
              </w:rPr>
            </w:pPr>
            <w:r>
              <w:rPr>
                <w:rFonts w:cs="Arial"/>
              </w:rPr>
              <w:t>15</w:t>
            </w:r>
          </w:p>
        </w:tc>
      </w:tr>
      <w:tr w:rsidR="00877B34" w:rsidRPr="00C736D2" w:rsidTr="0004456D">
        <w:tc>
          <w:tcPr>
            <w:tcW w:w="7578" w:type="dxa"/>
          </w:tcPr>
          <w:p w:rsidR="00877B34" w:rsidRPr="00C736D2" w:rsidRDefault="00877B34" w:rsidP="00DF5B58">
            <w:pPr>
              <w:rPr>
                <w:rFonts w:cs="Arial"/>
              </w:rPr>
            </w:pPr>
            <w:r>
              <w:rPr>
                <w:rFonts w:cs="Arial"/>
              </w:rPr>
              <w:t>Price showing f</w:t>
            </w:r>
            <w:r w:rsidR="00755CDE">
              <w:rPr>
                <w:rFonts w:cs="Arial"/>
              </w:rPr>
              <w:t>ull budget breakdown including;</w:t>
            </w:r>
            <w:r w:rsidRPr="00C736D2">
              <w:rPr>
                <w:rFonts w:cs="Arial"/>
              </w:rPr>
              <w:t xml:space="preserve"> writing of articles, photography, writing of the “Success” publication </w:t>
            </w:r>
          </w:p>
        </w:tc>
        <w:tc>
          <w:tcPr>
            <w:tcW w:w="1330" w:type="dxa"/>
          </w:tcPr>
          <w:p w:rsidR="00877B34" w:rsidRPr="00C736D2" w:rsidRDefault="00877B34" w:rsidP="00DF5B58">
            <w:pPr>
              <w:rPr>
                <w:rFonts w:cs="Arial"/>
              </w:rPr>
            </w:pPr>
            <w:r>
              <w:rPr>
                <w:rFonts w:cs="Arial"/>
              </w:rPr>
              <w:t>20</w:t>
            </w:r>
          </w:p>
        </w:tc>
      </w:tr>
      <w:tr w:rsidR="00877B34" w:rsidRPr="00C736D2" w:rsidTr="0004456D">
        <w:tc>
          <w:tcPr>
            <w:tcW w:w="7578" w:type="dxa"/>
          </w:tcPr>
          <w:p w:rsidR="00877B34" w:rsidRPr="00C736D2" w:rsidRDefault="00877B34" w:rsidP="00DF5B58">
            <w:pPr>
              <w:rPr>
                <w:rFonts w:cs="Arial"/>
              </w:rPr>
            </w:pPr>
            <w:r w:rsidRPr="00C736D2">
              <w:rPr>
                <w:rFonts w:cs="Arial"/>
              </w:rPr>
              <w:t>Details and credentials (skills / experience) of who would work on the account</w:t>
            </w:r>
          </w:p>
        </w:tc>
        <w:tc>
          <w:tcPr>
            <w:tcW w:w="1330" w:type="dxa"/>
          </w:tcPr>
          <w:p w:rsidR="00877B34" w:rsidRPr="00C736D2" w:rsidRDefault="00877B34" w:rsidP="00DF5B58">
            <w:pPr>
              <w:rPr>
                <w:rFonts w:cs="Arial"/>
              </w:rPr>
            </w:pPr>
            <w:r>
              <w:rPr>
                <w:rFonts w:cs="Arial"/>
              </w:rPr>
              <w:t>30</w:t>
            </w:r>
          </w:p>
        </w:tc>
      </w:tr>
      <w:tr w:rsidR="00877B34" w:rsidRPr="00C736D2" w:rsidTr="0004456D">
        <w:tc>
          <w:tcPr>
            <w:tcW w:w="7578" w:type="dxa"/>
          </w:tcPr>
          <w:p w:rsidR="00877B34" w:rsidRPr="00C736D2" w:rsidRDefault="00877B34" w:rsidP="00DF5B58">
            <w:pPr>
              <w:rPr>
                <w:rFonts w:cs="Arial"/>
              </w:rPr>
            </w:pPr>
            <w:r w:rsidRPr="00C736D2">
              <w:rPr>
                <w:rFonts w:cs="Arial"/>
              </w:rPr>
              <w:t xml:space="preserve">Evidence of successful work in a similar field </w:t>
            </w:r>
          </w:p>
        </w:tc>
        <w:tc>
          <w:tcPr>
            <w:tcW w:w="1330" w:type="dxa"/>
          </w:tcPr>
          <w:p w:rsidR="00877B34" w:rsidRPr="00C736D2" w:rsidRDefault="00877B34" w:rsidP="00DF5B58">
            <w:pPr>
              <w:rPr>
                <w:rFonts w:cs="Arial"/>
              </w:rPr>
            </w:pPr>
            <w:r>
              <w:rPr>
                <w:rFonts w:cs="Arial"/>
              </w:rPr>
              <w:t>25</w:t>
            </w:r>
          </w:p>
        </w:tc>
      </w:tr>
      <w:tr w:rsidR="00877B34" w:rsidRPr="00C736D2" w:rsidTr="0004456D">
        <w:tc>
          <w:tcPr>
            <w:tcW w:w="7578" w:type="dxa"/>
          </w:tcPr>
          <w:p w:rsidR="00877B34" w:rsidRPr="00C736D2" w:rsidRDefault="00877B34" w:rsidP="00DF5B58">
            <w:pPr>
              <w:rPr>
                <w:rFonts w:cs="Arial"/>
              </w:rPr>
            </w:pPr>
            <w:r w:rsidRPr="00C736D2">
              <w:rPr>
                <w:rFonts w:cs="Arial"/>
              </w:rPr>
              <w:t>Proposed calendar of writing and publication dates</w:t>
            </w:r>
          </w:p>
        </w:tc>
        <w:tc>
          <w:tcPr>
            <w:tcW w:w="1330" w:type="dxa"/>
          </w:tcPr>
          <w:p w:rsidR="00877B34" w:rsidRPr="00C736D2" w:rsidRDefault="00877B34" w:rsidP="00DF5B58">
            <w:pPr>
              <w:rPr>
                <w:rFonts w:cs="Arial"/>
              </w:rPr>
            </w:pPr>
            <w:r>
              <w:rPr>
                <w:rFonts w:cs="Arial"/>
              </w:rPr>
              <w:t>10</w:t>
            </w:r>
          </w:p>
        </w:tc>
      </w:tr>
    </w:tbl>
    <w:p w:rsidR="00EC7A13" w:rsidRDefault="00EC7A13"/>
    <w:p w:rsidR="00EA3DC2" w:rsidRDefault="009D7D19" w:rsidP="006475B6">
      <w:pPr>
        <w:pStyle w:val="Heading2"/>
      </w:pPr>
      <w:bookmarkStart w:id="5" w:name="_Toc462127390"/>
      <w:r>
        <w:t>Lot 3</w:t>
      </w:r>
      <w:r w:rsidR="00EA3DC2">
        <w:t xml:space="preserve"> </w:t>
      </w:r>
      <w:r w:rsidR="00E363D0">
        <w:t>Website</w:t>
      </w:r>
      <w:r w:rsidR="004758A8">
        <w:t xml:space="preserve"> development and maintenance </w:t>
      </w:r>
      <w:r w:rsidR="00680886">
        <w:t>to Dec</w:t>
      </w:r>
      <w:r w:rsidR="00503212">
        <w:t xml:space="preserve"> 2018</w:t>
      </w:r>
      <w:r w:rsidR="00680886">
        <w:t xml:space="preserve"> (max budget £7500</w:t>
      </w:r>
      <w:r w:rsidR="00C85C27">
        <w:t xml:space="preserve"> +vat</w:t>
      </w:r>
      <w:r w:rsidR="00680886">
        <w:t>)</w:t>
      </w:r>
      <w:bookmarkEnd w:id="5"/>
    </w:p>
    <w:p w:rsidR="003055D6" w:rsidRDefault="003055D6" w:rsidP="008228FB"/>
    <w:p w:rsidR="004758A8" w:rsidRDefault="008228FB" w:rsidP="008228FB">
      <w:r>
        <w:t>The curr</w:t>
      </w:r>
      <w:r w:rsidR="004758A8">
        <w:t xml:space="preserve">ent UWSP website uses </w:t>
      </w:r>
      <w:proofErr w:type="spellStart"/>
      <w:r w:rsidR="004758A8">
        <w:t>Wordpress</w:t>
      </w:r>
      <w:proofErr w:type="spellEnd"/>
      <w:r>
        <w:t xml:space="preserve">. The UWSP website will be </w:t>
      </w:r>
      <w:r w:rsidR="00E9168B">
        <w:t>tendered for re-development</w:t>
      </w:r>
      <w:r>
        <w:t xml:space="preserve"> later in 2016</w:t>
      </w:r>
      <w:r w:rsidR="00E9168B">
        <w:t xml:space="preserve"> to </w:t>
      </w:r>
      <w:r>
        <w:t>incorporate the new</w:t>
      </w:r>
      <w:r w:rsidR="00E9168B">
        <w:t xml:space="preserve"> UWSP</w:t>
      </w:r>
      <w:r w:rsidR="00EF1520">
        <w:t xml:space="preserve"> branding, become responsive, and mobile friendly.</w:t>
      </w:r>
      <w:r w:rsidR="004758A8">
        <w:t xml:space="preserve"> The design and structure is not yet known, but the look and feel of a predominantly property website will be maintained. </w:t>
      </w:r>
      <w:r>
        <w:t xml:space="preserve"> </w:t>
      </w:r>
    </w:p>
    <w:p w:rsidR="00503212" w:rsidRDefault="004758A8" w:rsidP="008228FB">
      <w:r>
        <w:t xml:space="preserve">The Business Ready programme will deliver business support aspects of the Science Park offering and will ideally </w:t>
      </w:r>
      <w:r w:rsidR="009C1CDA">
        <w:t xml:space="preserve">integrate seamlessly with the re-developed </w:t>
      </w:r>
      <w:r w:rsidR="001B6B18">
        <w:t xml:space="preserve">UWSP </w:t>
      </w:r>
      <w:r w:rsidR="009C1CDA">
        <w:t xml:space="preserve">website. </w:t>
      </w:r>
      <w:r w:rsidR="008228FB">
        <w:t xml:space="preserve"> </w:t>
      </w:r>
      <w:r w:rsidR="006703A9">
        <w:t xml:space="preserve">The domain name </w:t>
      </w:r>
      <w:hyperlink r:id="rId10" w:history="1">
        <w:r w:rsidR="006703A9" w:rsidRPr="00056F7E">
          <w:rPr>
            <w:rStyle w:val="Hyperlink"/>
            <w:rFonts w:cstheme="minorBidi"/>
          </w:rPr>
          <w:t>www.business-ready.co.uk</w:t>
        </w:r>
      </w:hyperlink>
      <w:r w:rsidR="006703A9">
        <w:t xml:space="preserve"> has been registered and hosting will be with our existing providers.</w:t>
      </w:r>
    </w:p>
    <w:p w:rsidR="008228FB" w:rsidRPr="008228FB" w:rsidRDefault="001B6B18" w:rsidP="00503212">
      <w:pPr>
        <w:pStyle w:val="ListParagraph"/>
        <w:numPr>
          <w:ilvl w:val="0"/>
          <w:numId w:val="7"/>
        </w:numPr>
      </w:pPr>
      <w:r>
        <w:t>Design and development</w:t>
      </w:r>
      <w:r w:rsidR="008228FB">
        <w:t xml:space="preserve"> of a Business Ready Website utilising </w:t>
      </w:r>
      <w:proofErr w:type="spellStart"/>
      <w:r w:rsidR="008228FB">
        <w:t>Wor</w:t>
      </w:r>
      <w:r w:rsidR="00767FED">
        <w:t>dpress</w:t>
      </w:r>
      <w:proofErr w:type="spellEnd"/>
      <w:r w:rsidR="00E9168B">
        <w:t xml:space="preserve"> (or other leading CMS)</w:t>
      </w:r>
      <w:r w:rsidR="00767FED">
        <w:t xml:space="preserve"> is anticipated to incorporate:</w:t>
      </w:r>
      <w:r w:rsidR="008228FB">
        <w:t xml:space="preserve">  </w:t>
      </w:r>
    </w:p>
    <w:p w:rsidR="00E363D0" w:rsidRDefault="00A71A8F" w:rsidP="0012270A">
      <w:pPr>
        <w:pStyle w:val="ListParagraph"/>
        <w:numPr>
          <w:ilvl w:val="0"/>
          <w:numId w:val="2"/>
        </w:numPr>
      </w:pPr>
      <w:r>
        <w:t>Home Page</w:t>
      </w:r>
    </w:p>
    <w:p w:rsidR="00A71A8F" w:rsidRDefault="00A71A8F" w:rsidP="0012270A">
      <w:pPr>
        <w:pStyle w:val="ListParagraph"/>
        <w:numPr>
          <w:ilvl w:val="0"/>
          <w:numId w:val="2"/>
        </w:numPr>
      </w:pPr>
      <w:r>
        <w:t>About us</w:t>
      </w:r>
      <w:r w:rsidR="0012270A">
        <w:t xml:space="preserve"> – wider team </w:t>
      </w:r>
    </w:p>
    <w:p w:rsidR="00A71A8F" w:rsidRDefault="00A71A8F" w:rsidP="0012270A">
      <w:pPr>
        <w:pStyle w:val="ListParagraph"/>
        <w:numPr>
          <w:ilvl w:val="0"/>
          <w:numId w:val="2"/>
        </w:numPr>
      </w:pPr>
      <w:r>
        <w:t>Service description</w:t>
      </w:r>
    </w:p>
    <w:p w:rsidR="00A71A8F" w:rsidRDefault="00A71A8F" w:rsidP="0012270A">
      <w:pPr>
        <w:pStyle w:val="ListParagraph"/>
        <w:numPr>
          <w:ilvl w:val="0"/>
          <w:numId w:val="2"/>
        </w:numPr>
      </w:pPr>
      <w:r>
        <w:t>Case studies</w:t>
      </w:r>
    </w:p>
    <w:p w:rsidR="00A71A8F" w:rsidRDefault="00A71A8F" w:rsidP="0012270A">
      <w:pPr>
        <w:pStyle w:val="ListParagraph"/>
        <w:numPr>
          <w:ilvl w:val="0"/>
          <w:numId w:val="2"/>
        </w:numPr>
      </w:pPr>
      <w:r>
        <w:t>News</w:t>
      </w:r>
      <w:r w:rsidR="00AF3865">
        <w:t>/features page</w:t>
      </w:r>
    </w:p>
    <w:p w:rsidR="00A71A8F" w:rsidRDefault="009235EE" w:rsidP="0012270A">
      <w:pPr>
        <w:pStyle w:val="ListParagraph"/>
        <w:numPr>
          <w:ilvl w:val="0"/>
          <w:numId w:val="2"/>
        </w:numPr>
      </w:pPr>
      <w:r>
        <w:t>Events</w:t>
      </w:r>
      <w:r w:rsidR="00AF3865">
        <w:t xml:space="preserve"> and workshops</w:t>
      </w:r>
    </w:p>
    <w:p w:rsidR="00A71A8F" w:rsidRDefault="00A71A8F" w:rsidP="0012270A">
      <w:pPr>
        <w:pStyle w:val="ListParagraph"/>
        <w:numPr>
          <w:ilvl w:val="0"/>
          <w:numId w:val="2"/>
        </w:numPr>
      </w:pPr>
      <w:r>
        <w:t>Eligibility criteria &amp; registration form</w:t>
      </w:r>
      <w:r w:rsidR="009235EE">
        <w:t xml:space="preserve"> (export </w:t>
      </w:r>
      <w:r w:rsidR="007700A8">
        <w:t xml:space="preserve">registration </w:t>
      </w:r>
      <w:r w:rsidR="009235EE">
        <w:t xml:space="preserve">data to </w:t>
      </w:r>
      <w:proofErr w:type="spellStart"/>
      <w:r w:rsidR="009235EE">
        <w:t>Evolutive</w:t>
      </w:r>
      <w:proofErr w:type="spellEnd"/>
      <w:r w:rsidR="009235EE">
        <w:t xml:space="preserve"> CRM and UWSP </w:t>
      </w:r>
      <w:r w:rsidR="00BE4826">
        <w:t>Microsoft CRM</w:t>
      </w:r>
    </w:p>
    <w:p w:rsidR="007700A8" w:rsidRDefault="007700A8" w:rsidP="00AF3865">
      <w:pPr>
        <w:pStyle w:val="ListParagraph"/>
        <w:numPr>
          <w:ilvl w:val="0"/>
          <w:numId w:val="2"/>
        </w:numPr>
      </w:pPr>
      <w:r>
        <w:lastRenderedPageBreak/>
        <w:t xml:space="preserve">Social feed (Twitter)  </w:t>
      </w:r>
    </w:p>
    <w:p w:rsidR="00A71A8F" w:rsidRDefault="00A71A8F" w:rsidP="0012270A">
      <w:pPr>
        <w:pStyle w:val="ListParagraph"/>
        <w:numPr>
          <w:ilvl w:val="0"/>
          <w:numId w:val="2"/>
        </w:numPr>
      </w:pPr>
      <w:r>
        <w:t>Contact Us</w:t>
      </w:r>
    </w:p>
    <w:p w:rsidR="00B3334E" w:rsidRDefault="00503212" w:rsidP="006703A9">
      <w:pPr>
        <w:pStyle w:val="ListParagraph"/>
        <w:numPr>
          <w:ilvl w:val="0"/>
          <w:numId w:val="2"/>
        </w:numPr>
      </w:pPr>
      <w:r>
        <w:t>Links to UWSP website and to  multiple other business support sites</w:t>
      </w:r>
    </w:p>
    <w:p w:rsidR="006703A9" w:rsidRDefault="006703A9" w:rsidP="006703A9">
      <w:pPr>
        <w:pStyle w:val="ListParagraph"/>
      </w:pPr>
    </w:p>
    <w:p w:rsidR="00503212" w:rsidRDefault="003055D6" w:rsidP="00503212">
      <w:pPr>
        <w:pStyle w:val="ListParagraph"/>
        <w:numPr>
          <w:ilvl w:val="0"/>
          <w:numId w:val="7"/>
        </w:numPr>
        <w:rPr>
          <w:rFonts w:ascii="Calibri" w:hAnsi="Calibri"/>
        </w:rPr>
      </w:pPr>
      <w:r>
        <w:rPr>
          <w:rFonts w:ascii="Calibri" w:hAnsi="Calibri"/>
          <w:b/>
        </w:rPr>
        <w:t>M</w:t>
      </w:r>
      <w:r w:rsidR="00503212">
        <w:rPr>
          <w:rFonts w:ascii="Calibri" w:hAnsi="Calibri"/>
          <w:b/>
        </w:rPr>
        <w:t>aintenance</w:t>
      </w:r>
      <w:r w:rsidR="00503212" w:rsidRPr="00503212">
        <w:rPr>
          <w:rFonts w:ascii="Calibri" w:hAnsi="Calibri"/>
          <w:b/>
        </w:rPr>
        <w:t>;</w:t>
      </w:r>
      <w:r>
        <w:rPr>
          <w:rFonts w:ascii="Calibri" w:hAnsi="Calibri"/>
        </w:rPr>
        <w:t xml:space="preserve"> O</w:t>
      </w:r>
      <w:r w:rsidR="00503212" w:rsidRPr="00503212">
        <w:rPr>
          <w:rFonts w:ascii="Calibri" w:hAnsi="Calibri"/>
        </w:rPr>
        <w:t>ngoing management of the website. Owner</w:t>
      </w:r>
      <w:r w:rsidR="009C1CDA">
        <w:rPr>
          <w:rFonts w:ascii="Calibri" w:hAnsi="Calibri"/>
        </w:rPr>
        <w:t xml:space="preserve">ship of edits and enhancements </w:t>
      </w:r>
      <w:r w:rsidR="00503212">
        <w:rPr>
          <w:rFonts w:ascii="Calibri" w:hAnsi="Calibri"/>
        </w:rPr>
        <w:t>which the UWSP</w:t>
      </w:r>
      <w:r w:rsidR="00503212" w:rsidRPr="00503212">
        <w:rPr>
          <w:rFonts w:ascii="Calibri" w:hAnsi="Calibri"/>
        </w:rPr>
        <w:t xml:space="preserve"> team does not have the capability to administer in-house. For example structural amends, design and development of new web page templates.</w:t>
      </w:r>
    </w:p>
    <w:p w:rsidR="009C1CDA" w:rsidRDefault="009C1CDA" w:rsidP="00AA7460">
      <w:pPr>
        <w:pStyle w:val="ListParagraph"/>
        <w:rPr>
          <w:rFonts w:ascii="Calibri" w:hAnsi="Calibri"/>
        </w:rPr>
      </w:pPr>
    </w:p>
    <w:p w:rsidR="00503212" w:rsidRPr="003055D6" w:rsidRDefault="007D3BBE" w:rsidP="00503212">
      <w:pPr>
        <w:pStyle w:val="ListParagraph"/>
        <w:numPr>
          <w:ilvl w:val="0"/>
          <w:numId w:val="7"/>
        </w:numPr>
        <w:rPr>
          <w:rFonts w:ascii="Calibri" w:hAnsi="Calibri"/>
        </w:rPr>
      </w:pPr>
      <w:r>
        <w:rPr>
          <w:rFonts w:ascii="Calibri" w:hAnsi="Calibri"/>
          <w:b/>
        </w:rPr>
        <w:t xml:space="preserve">Training </w:t>
      </w:r>
      <w:r w:rsidRPr="009C1CDA">
        <w:rPr>
          <w:rFonts w:ascii="Calibri" w:hAnsi="Calibri"/>
        </w:rPr>
        <w:t xml:space="preserve">for UWSP team in use of </w:t>
      </w:r>
      <w:proofErr w:type="spellStart"/>
      <w:r w:rsidRPr="009C1CDA">
        <w:rPr>
          <w:rFonts w:ascii="Calibri" w:hAnsi="Calibri"/>
        </w:rPr>
        <w:t>Wordpress</w:t>
      </w:r>
      <w:proofErr w:type="spellEnd"/>
      <w:r w:rsidR="00E9168B">
        <w:rPr>
          <w:rFonts w:ascii="Calibri" w:hAnsi="Calibri"/>
        </w:rPr>
        <w:t xml:space="preserve"> or relevant</w:t>
      </w:r>
      <w:r w:rsidR="009C1CDA">
        <w:rPr>
          <w:rFonts w:ascii="Calibri" w:hAnsi="Calibri"/>
        </w:rPr>
        <w:t xml:space="preserve"> CMS</w:t>
      </w:r>
      <w:r w:rsidR="00E9168B">
        <w:rPr>
          <w:rFonts w:ascii="Calibri" w:hAnsi="Calibri"/>
        </w:rPr>
        <w:t>.</w:t>
      </w:r>
    </w:p>
    <w:p w:rsidR="00173B34" w:rsidRDefault="00503212" w:rsidP="00DF5B58">
      <w:pPr>
        <w:rPr>
          <w:b/>
        </w:rPr>
      </w:pPr>
      <w:r>
        <w:rPr>
          <w:rFonts w:ascii="Calibri" w:hAnsi="Calibri"/>
        </w:rPr>
        <w:t>The proposal should include information that will correspond with the evaluation criteria as follows:</w:t>
      </w:r>
    </w:p>
    <w:p w:rsidR="00877B34" w:rsidRPr="00173B34" w:rsidRDefault="00877B34" w:rsidP="00DF5B58">
      <w:pPr>
        <w:rPr>
          <w:rFonts w:ascii="Calibri" w:hAnsi="Calibri"/>
        </w:rPr>
      </w:pPr>
      <w:r w:rsidRPr="00DF5B58">
        <w:rPr>
          <w:b/>
        </w:rPr>
        <w:t xml:space="preserve">Lot 3 Evaluation criteria: </w:t>
      </w:r>
    </w:p>
    <w:tbl>
      <w:tblPr>
        <w:tblStyle w:val="TableGrid"/>
        <w:tblW w:w="0" w:type="auto"/>
        <w:tblInd w:w="108" w:type="dxa"/>
        <w:tblLook w:val="04A0" w:firstRow="1" w:lastRow="0" w:firstColumn="1" w:lastColumn="0" w:noHBand="0" w:noVBand="1"/>
      </w:tblPr>
      <w:tblGrid>
        <w:gridCol w:w="7578"/>
        <w:gridCol w:w="1330"/>
      </w:tblGrid>
      <w:tr w:rsidR="00877B34" w:rsidRPr="00C736D2" w:rsidTr="00877B34">
        <w:tc>
          <w:tcPr>
            <w:tcW w:w="7578" w:type="dxa"/>
          </w:tcPr>
          <w:p w:rsidR="00877B34" w:rsidRPr="00C736D2" w:rsidRDefault="00877B34" w:rsidP="00DF5B58">
            <w:pPr>
              <w:rPr>
                <w:rFonts w:cs="Arial"/>
              </w:rPr>
            </w:pPr>
          </w:p>
        </w:tc>
        <w:tc>
          <w:tcPr>
            <w:tcW w:w="1330" w:type="dxa"/>
          </w:tcPr>
          <w:p w:rsidR="00877B34" w:rsidRPr="00C736D2" w:rsidRDefault="00877B34" w:rsidP="00DF5B58">
            <w:pPr>
              <w:rPr>
                <w:rFonts w:cs="Arial"/>
              </w:rPr>
            </w:pPr>
            <w:r>
              <w:rPr>
                <w:rFonts w:cs="Arial"/>
              </w:rPr>
              <w:t>Weighting</w:t>
            </w:r>
          </w:p>
        </w:tc>
      </w:tr>
      <w:tr w:rsidR="00877B34" w:rsidRPr="00C736D2" w:rsidTr="00877B34">
        <w:tc>
          <w:tcPr>
            <w:tcW w:w="7578" w:type="dxa"/>
          </w:tcPr>
          <w:p w:rsidR="00877B34" w:rsidRPr="00C736D2" w:rsidRDefault="00877B34" w:rsidP="00DF5B58">
            <w:pPr>
              <w:rPr>
                <w:rFonts w:cs="Arial"/>
              </w:rPr>
            </w:pPr>
            <w:r w:rsidRPr="002A2282">
              <w:rPr>
                <w:rFonts w:cs="Arial"/>
              </w:rPr>
              <w:t>Demonstrable understanding of the</w:t>
            </w:r>
            <w:r>
              <w:rPr>
                <w:rFonts w:cs="Arial"/>
              </w:rPr>
              <w:t xml:space="preserve"> Business Ready proposition, </w:t>
            </w:r>
            <w:r w:rsidRPr="005A6D00">
              <w:rPr>
                <w:rFonts w:cs="Arial"/>
              </w:rPr>
              <w:t xml:space="preserve">potential </w:t>
            </w:r>
            <w:r>
              <w:rPr>
                <w:rFonts w:cs="Arial"/>
              </w:rPr>
              <w:t>scope of the ongoing hosting</w:t>
            </w:r>
          </w:p>
        </w:tc>
        <w:tc>
          <w:tcPr>
            <w:tcW w:w="1330" w:type="dxa"/>
          </w:tcPr>
          <w:p w:rsidR="00877B34" w:rsidRPr="00C736D2" w:rsidRDefault="00877B34" w:rsidP="00DF5B58">
            <w:pPr>
              <w:rPr>
                <w:rFonts w:cs="Arial"/>
              </w:rPr>
            </w:pPr>
            <w:r>
              <w:rPr>
                <w:rFonts w:cs="Arial"/>
              </w:rPr>
              <w:t>15</w:t>
            </w:r>
          </w:p>
        </w:tc>
      </w:tr>
      <w:tr w:rsidR="00877B34" w:rsidRPr="00C736D2" w:rsidTr="00877B34">
        <w:tc>
          <w:tcPr>
            <w:tcW w:w="7578" w:type="dxa"/>
          </w:tcPr>
          <w:p w:rsidR="00877B34" w:rsidRDefault="00877B34" w:rsidP="00DF5B58">
            <w:pPr>
              <w:rPr>
                <w:rFonts w:cs="Arial"/>
              </w:rPr>
            </w:pPr>
            <w:r>
              <w:rPr>
                <w:rFonts w:cs="Arial"/>
              </w:rPr>
              <w:t>Price showing f</w:t>
            </w:r>
            <w:r w:rsidR="00755CDE">
              <w:rPr>
                <w:rFonts w:cs="Arial"/>
              </w:rPr>
              <w:t xml:space="preserve">ull budget breakdown; </w:t>
            </w:r>
            <w:r w:rsidR="0063550A">
              <w:rPr>
                <w:rFonts w:cs="Arial"/>
              </w:rPr>
              <w:t>website development</w:t>
            </w:r>
            <w:r>
              <w:rPr>
                <w:rFonts w:cs="Arial"/>
              </w:rPr>
              <w:t xml:space="preserve"> and maintenance</w:t>
            </w:r>
            <w:r w:rsidR="006476C4">
              <w:rPr>
                <w:rFonts w:cs="Arial"/>
              </w:rPr>
              <w:t>, training/handover</w:t>
            </w:r>
          </w:p>
          <w:p w:rsidR="00877B34" w:rsidRPr="00C736D2" w:rsidRDefault="00877B34" w:rsidP="00DF5B58">
            <w:pPr>
              <w:rPr>
                <w:rFonts w:cs="Arial"/>
              </w:rPr>
            </w:pPr>
          </w:p>
        </w:tc>
        <w:tc>
          <w:tcPr>
            <w:tcW w:w="1330" w:type="dxa"/>
          </w:tcPr>
          <w:p w:rsidR="00877B34" w:rsidRPr="00C736D2" w:rsidRDefault="00877B34" w:rsidP="00DF5B58">
            <w:pPr>
              <w:rPr>
                <w:rFonts w:cs="Arial"/>
              </w:rPr>
            </w:pPr>
            <w:r>
              <w:rPr>
                <w:rFonts w:cs="Arial"/>
              </w:rPr>
              <w:t>20</w:t>
            </w:r>
          </w:p>
        </w:tc>
      </w:tr>
      <w:tr w:rsidR="00877B34" w:rsidRPr="00C736D2" w:rsidTr="00877B34">
        <w:tc>
          <w:tcPr>
            <w:tcW w:w="7578" w:type="dxa"/>
          </w:tcPr>
          <w:p w:rsidR="00877B34" w:rsidRPr="000B7FEE" w:rsidRDefault="00877B34" w:rsidP="00DF5B58">
            <w:pPr>
              <w:rPr>
                <w:rFonts w:cs="Arial"/>
              </w:rPr>
            </w:pPr>
            <w:r w:rsidRPr="000B7FEE">
              <w:rPr>
                <w:rFonts w:cs="Arial"/>
              </w:rPr>
              <w:t xml:space="preserve">Number of hours the applicant proposes </w:t>
            </w:r>
            <w:r>
              <w:rPr>
                <w:rFonts w:cs="Arial"/>
              </w:rPr>
              <w:t>would be covered by the maintenance</w:t>
            </w:r>
            <w:r w:rsidRPr="000B7FEE">
              <w:rPr>
                <w:rFonts w:cs="Arial"/>
              </w:rPr>
              <w:t xml:space="preserve"> fees</w:t>
            </w:r>
          </w:p>
          <w:p w:rsidR="00877B34" w:rsidRPr="00C736D2" w:rsidRDefault="00877B34" w:rsidP="00DF5B58">
            <w:pPr>
              <w:rPr>
                <w:rFonts w:cs="Arial"/>
              </w:rPr>
            </w:pPr>
          </w:p>
        </w:tc>
        <w:tc>
          <w:tcPr>
            <w:tcW w:w="1330" w:type="dxa"/>
          </w:tcPr>
          <w:p w:rsidR="00877B34" w:rsidRPr="00C736D2" w:rsidRDefault="00877B34" w:rsidP="00DF5B58">
            <w:pPr>
              <w:rPr>
                <w:rFonts w:cs="Arial"/>
              </w:rPr>
            </w:pPr>
            <w:r>
              <w:rPr>
                <w:rFonts w:cs="Arial"/>
              </w:rPr>
              <w:t>10</w:t>
            </w:r>
          </w:p>
        </w:tc>
      </w:tr>
      <w:tr w:rsidR="00877B34" w:rsidRPr="00C736D2" w:rsidTr="00877B34">
        <w:tc>
          <w:tcPr>
            <w:tcW w:w="7578" w:type="dxa"/>
          </w:tcPr>
          <w:p w:rsidR="00877B34" w:rsidRPr="002A2282" w:rsidRDefault="00877B34" w:rsidP="00DF5B58">
            <w:pPr>
              <w:rPr>
                <w:rFonts w:cs="Arial"/>
              </w:rPr>
            </w:pPr>
            <w:r w:rsidRPr="002A2282">
              <w:rPr>
                <w:rFonts w:cs="Arial"/>
              </w:rPr>
              <w:t>Details and credentials (skills / experience) of who would work on the account</w:t>
            </w:r>
          </w:p>
          <w:p w:rsidR="00877B34" w:rsidRPr="00C736D2" w:rsidRDefault="00877B34" w:rsidP="00DF5B58">
            <w:pPr>
              <w:rPr>
                <w:rFonts w:cs="Arial"/>
              </w:rPr>
            </w:pPr>
          </w:p>
        </w:tc>
        <w:tc>
          <w:tcPr>
            <w:tcW w:w="1330" w:type="dxa"/>
          </w:tcPr>
          <w:p w:rsidR="00877B34" w:rsidRPr="00C736D2" w:rsidRDefault="006476C4" w:rsidP="00DF5B58">
            <w:pPr>
              <w:rPr>
                <w:rFonts w:cs="Arial"/>
              </w:rPr>
            </w:pPr>
            <w:r>
              <w:rPr>
                <w:rFonts w:cs="Arial"/>
              </w:rPr>
              <w:t>3</w:t>
            </w:r>
            <w:r w:rsidR="00877B34">
              <w:rPr>
                <w:rFonts w:cs="Arial"/>
              </w:rPr>
              <w:t>0</w:t>
            </w:r>
          </w:p>
        </w:tc>
      </w:tr>
      <w:tr w:rsidR="00877B34" w:rsidRPr="00C736D2" w:rsidTr="00877B34">
        <w:tc>
          <w:tcPr>
            <w:tcW w:w="7578" w:type="dxa"/>
          </w:tcPr>
          <w:p w:rsidR="00877B34" w:rsidRDefault="00877B34" w:rsidP="00DF5B58">
            <w:pPr>
              <w:rPr>
                <w:rFonts w:cs="Arial"/>
              </w:rPr>
            </w:pPr>
            <w:r w:rsidRPr="002A2282">
              <w:rPr>
                <w:rFonts w:cs="Arial"/>
              </w:rPr>
              <w:t xml:space="preserve">Evidence of </w:t>
            </w:r>
            <w:r>
              <w:rPr>
                <w:rFonts w:cs="Arial"/>
              </w:rPr>
              <w:t xml:space="preserve">successful </w:t>
            </w:r>
            <w:r w:rsidRPr="002A2282">
              <w:rPr>
                <w:rFonts w:cs="Arial"/>
              </w:rPr>
              <w:t xml:space="preserve">work in a similar field </w:t>
            </w:r>
          </w:p>
          <w:p w:rsidR="00877B34" w:rsidRPr="00C736D2" w:rsidRDefault="00877B34" w:rsidP="00DF5B58">
            <w:pPr>
              <w:rPr>
                <w:rFonts w:cs="Arial"/>
              </w:rPr>
            </w:pPr>
          </w:p>
        </w:tc>
        <w:tc>
          <w:tcPr>
            <w:tcW w:w="1330" w:type="dxa"/>
          </w:tcPr>
          <w:p w:rsidR="00877B34" w:rsidRPr="00C736D2" w:rsidRDefault="006476C4" w:rsidP="00DF5B58">
            <w:pPr>
              <w:rPr>
                <w:rFonts w:cs="Arial"/>
              </w:rPr>
            </w:pPr>
            <w:r>
              <w:rPr>
                <w:rFonts w:cs="Arial"/>
              </w:rPr>
              <w:t>25</w:t>
            </w:r>
          </w:p>
        </w:tc>
      </w:tr>
    </w:tbl>
    <w:p w:rsidR="00DB70DC" w:rsidRDefault="00DB70DC" w:rsidP="00DB70DC">
      <w:pPr>
        <w:spacing w:after="0" w:line="240" w:lineRule="auto"/>
        <w:jc w:val="both"/>
        <w:outlineLvl w:val="0"/>
        <w:rPr>
          <w:rFonts w:cs="Arial"/>
        </w:rPr>
      </w:pPr>
    </w:p>
    <w:p w:rsidR="00576F28" w:rsidRPr="0004456D" w:rsidRDefault="00576F28" w:rsidP="00317870">
      <w:pPr>
        <w:pStyle w:val="Heading1"/>
        <w:rPr>
          <w:rFonts w:ascii="Calibri" w:hAnsi="Calibri" w:cs="Calibri"/>
        </w:rPr>
      </w:pPr>
      <w:bookmarkStart w:id="6" w:name="_Toc454544390"/>
      <w:bookmarkStart w:id="7" w:name="_Toc462127391"/>
      <w:r w:rsidRPr="0004456D">
        <w:rPr>
          <w:rFonts w:ascii="Calibri" w:hAnsi="Calibri" w:cs="Calibri"/>
        </w:rPr>
        <w:t>Pricing</w:t>
      </w:r>
      <w:bookmarkEnd w:id="6"/>
      <w:bookmarkEnd w:id="7"/>
      <w:r w:rsidRPr="0004456D">
        <w:rPr>
          <w:rFonts w:ascii="Calibri" w:hAnsi="Calibri" w:cs="Calibri"/>
        </w:rPr>
        <w:t xml:space="preserve"> </w:t>
      </w:r>
    </w:p>
    <w:p w:rsidR="00576F28" w:rsidRPr="00545C1A" w:rsidRDefault="00576F28" w:rsidP="00576F28">
      <w:pPr>
        <w:jc w:val="both"/>
        <w:rPr>
          <w:rFonts w:ascii="Calibri" w:hAnsi="Calibri" w:cs="Calibri"/>
        </w:rPr>
      </w:pPr>
      <w:r w:rsidRPr="00545C1A">
        <w:rPr>
          <w:rFonts w:ascii="Calibri" w:hAnsi="Calibri" w:cs="Calibri"/>
        </w:rPr>
        <w:t>The lowest cost bid will be given the maximum percentage w</w:t>
      </w:r>
      <w:r>
        <w:rPr>
          <w:rFonts w:ascii="Calibri" w:hAnsi="Calibri" w:cs="Calibri"/>
        </w:rPr>
        <w:t>eighting for the cost element (2</w:t>
      </w:r>
      <w:r w:rsidRPr="00545C1A">
        <w:rPr>
          <w:rFonts w:ascii="Calibri" w:hAnsi="Calibri" w:cs="Calibri"/>
        </w:rPr>
        <w:t>0). All other bids will then be compared against the lowest cost bid on a pro-rata basis. The formula that will be used to do the comparison is: -</w:t>
      </w:r>
    </w:p>
    <w:p w:rsidR="00576F28" w:rsidRPr="00545C1A" w:rsidRDefault="00576F28" w:rsidP="00576F28">
      <w:pPr>
        <w:jc w:val="both"/>
        <w:rPr>
          <w:rFonts w:ascii="Calibri" w:hAnsi="Calibri" w:cs="Calibri"/>
          <w:color w:val="000000"/>
        </w:rPr>
      </w:pPr>
      <w:proofErr w:type="gramStart"/>
      <w:r>
        <w:rPr>
          <w:rFonts w:ascii="Calibri" w:hAnsi="Calibri" w:cs="Calibri"/>
          <w:color w:val="000000"/>
        </w:rPr>
        <w:t>price</w:t>
      </w:r>
      <w:proofErr w:type="gramEnd"/>
      <w:r>
        <w:rPr>
          <w:rFonts w:ascii="Calibri" w:hAnsi="Calibri" w:cs="Calibri"/>
          <w:color w:val="000000"/>
        </w:rPr>
        <w:t xml:space="preserve"> 20</w:t>
      </w:r>
      <w:r w:rsidRPr="00545C1A">
        <w:rPr>
          <w:rFonts w:ascii="Calibri" w:hAnsi="Calibri" w:cs="Calibri"/>
          <w:color w:val="000000"/>
        </w:rPr>
        <w:t xml:space="preserve"> x (lowest price/bid price)</w:t>
      </w:r>
    </w:p>
    <w:p w:rsidR="00576F28" w:rsidRPr="00545C1A" w:rsidRDefault="00576F28" w:rsidP="00576F28">
      <w:pPr>
        <w:pStyle w:val="BodyText"/>
        <w:tabs>
          <w:tab w:val="num" w:pos="360"/>
        </w:tabs>
        <w:rPr>
          <w:rFonts w:ascii="Calibri" w:hAnsi="Calibri" w:cs="Calibri"/>
        </w:rPr>
      </w:pPr>
      <w:r w:rsidRPr="00545C1A">
        <w:rPr>
          <w:rFonts w:ascii="Calibri" w:hAnsi="Calibri" w:cs="Calibri"/>
        </w:rPr>
        <w:t>This fee element shall include the cost of all labour, equipment, materials and travel.</w:t>
      </w:r>
    </w:p>
    <w:p w:rsidR="00576F28" w:rsidRPr="00545C1A" w:rsidRDefault="00576F28" w:rsidP="00576F28">
      <w:pPr>
        <w:jc w:val="both"/>
        <w:rPr>
          <w:rFonts w:ascii="Calibri" w:hAnsi="Calibri" w:cs="Calibri"/>
          <w:lang w:val="en-US"/>
        </w:rPr>
      </w:pPr>
      <w:r w:rsidRPr="00545C1A">
        <w:rPr>
          <w:rFonts w:ascii="Calibri" w:hAnsi="Calibri" w:cs="Calibri"/>
          <w:lang w:val="en-US"/>
        </w:rPr>
        <w:t xml:space="preserve">All Prices submitted must be </w:t>
      </w:r>
      <w:r w:rsidRPr="00545C1A">
        <w:rPr>
          <w:rFonts w:ascii="Calibri" w:hAnsi="Calibri" w:cs="Calibri"/>
          <w:b/>
          <w:bCs/>
          <w:lang w:val="en-US"/>
        </w:rPr>
        <w:t>exclusive of VAT</w:t>
      </w:r>
    </w:p>
    <w:p w:rsidR="00503212" w:rsidRDefault="00503212" w:rsidP="00503212"/>
    <w:p w:rsidR="00AF3865" w:rsidRDefault="00AF3865" w:rsidP="00AF3865">
      <w:pPr>
        <w:autoSpaceDE w:val="0"/>
        <w:autoSpaceDN w:val="0"/>
        <w:adjustRightInd w:val="0"/>
        <w:rPr>
          <w:rFonts w:ascii="Calibri" w:hAnsi="Calibri" w:cs="Calibri"/>
        </w:rPr>
      </w:pPr>
    </w:p>
    <w:p w:rsidR="006475B6" w:rsidRDefault="006475B6"/>
    <w:p w:rsidR="00DB0518" w:rsidRDefault="00DB0518">
      <w:pPr>
        <w:rPr>
          <w:rFonts w:asciiTheme="majorHAnsi" w:eastAsiaTheme="majorEastAsia" w:hAnsiTheme="majorHAnsi" w:cstheme="majorBidi"/>
          <w:color w:val="2E74B5" w:themeColor="accent1" w:themeShade="BF"/>
          <w:sz w:val="32"/>
          <w:szCs w:val="32"/>
        </w:rPr>
      </w:pPr>
    </w:p>
    <w:p w:rsidR="006476C4" w:rsidRDefault="006476C4">
      <w:pPr>
        <w:rPr>
          <w:rFonts w:asciiTheme="majorHAnsi" w:eastAsiaTheme="majorEastAsia" w:hAnsiTheme="majorHAnsi" w:cstheme="majorBidi"/>
          <w:color w:val="2E74B5" w:themeColor="accent1" w:themeShade="BF"/>
          <w:sz w:val="32"/>
          <w:szCs w:val="32"/>
        </w:rPr>
      </w:pPr>
      <w:r>
        <w:br w:type="page"/>
      </w:r>
    </w:p>
    <w:p w:rsidR="00877B34" w:rsidRPr="0008754D" w:rsidRDefault="00EF77D1" w:rsidP="00BE4826">
      <w:pPr>
        <w:pStyle w:val="Heading1"/>
        <w:rPr>
          <w:b/>
        </w:rPr>
      </w:pPr>
      <w:bookmarkStart w:id="8" w:name="_Toc462127392"/>
      <w:r w:rsidRPr="0008754D">
        <w:rPr>
          <w:b/>
        </w:rPr>
        <w:lastRenderedPageBreak/>
        <w:t>Application Process</w:t>
      </w:r>
      <w:r w:rsidR="00877B34" w:rsidRPr="0008754D">
        <w:rPr>
          <w:b/>
        </w:rPr>
        <w:t xml:space="preserve"> and guidelines</w:t>
      </w:r>
      <w:bookmarkEnd w:id="8"/>
      <w:r w:rsidR="00173B34" w:rsidRPr="0008754D">
        <w:rPr>
          <w:b/>
        </w:rPr>
        <w:tab/>
      </w:r>
    </w:p>
    <w:p w:rsidR="00877B34" w:rsidRPr="00877B34" w:rsidRDefault="00877B34" w:rsidP="00877B34">
      <w:pPr>
        <w:jc w:val="both"/>
        <w:rPr>
          <w:szCs w:val="24"/>
        </w:rPr>
      </w:pPr>
      <w:r>
        <w:rPr>
          <w:szCs w:val="24"/>
        </w:rPr>
        <w:t>Tenderers should note this contract is subject to receipt of European project funding.</w:t>
      </w:r>
    </w:p>
    <w:p w:rsidR="00877B34" w:rsidRPr="00877B34" w:rsidRDefault="00877B34" w:rsidP="00877B34">
      <w:pPr>
        <w:jc w:val="both"/>
        <w:rPr>
          <w:szCs w:val="24"/>
        </w:rPr>
      </w:pPr>
      <w:r w:rsidRPr="00877B34">
        <w:rPr>
          <w:szCs w:val="24"/>
        </w:rPr>
        <w:t>UWSP retains the right to assess all submissions and possibly amalgamate and change scopes of supply to achieve best value for money.</w:t>
      </w:r>
      <w:r w:rsidR="00701EA2">
        <w:rPr>
          <w:szCs w:val="24"/>
        </w:rPr>
        <w:t xml:space="preserve"> For example, additional or different quantities of printed collateral may be requested during discussion stages.</w:t>
      </w:r>
    </w:p>
    <w:p w:rsidR="00877B34" w:rsidRDefault="00877B34" w:rsidP="00DB0518">
      <w:pPr>
        <w:rPr>
          <w:rFonts w:ascii="Calibri" w:hAnsi="Calibri" w:cs="Calibri"/>
        </w:rPr>
      </w:pPr>
      <w:r>
        <w:rPr>
          <w:rFonts w:ascii="Calibri" w:hAnsi="Calibri" w:cs="Calibri"/>
        </w:rPr>
        <w:t>You may quote for 1</w:t>
      </w:r>
      <w:proofErr w:type="gramStart"/>
      <w:r>
        <w:rPr>
          <w:rFonts w:ascii="Calibri" w:hAnsi="Calibri" w:cs="Calibri"/>
        </w:rPr>
        <w:t>,2</w:t>
      </w:r>
      <w:proofErr w:type="gramEnd"/>
      <w:r>
        <w:rPr>
          <w:rFonts w:ascii="Calibri" w:hAnsi="Calibri" w:cs="Calibri"/>
        </w:rPr>
        <w:t xml:space="preserve"> or 3 lots. Each lot will be assessed independently.</w:t>
      </w:r>
    </w:p>
    <w:p w:rsidR="0067742C" w:rsidRDefault="00812FB9" w:rsidP="00DB0518">
      <w:pPr>
        <w:rPr>
          <w:rFonts w:ascii="Calibri" w:hAnsi="Calibri" w:cs="Calibri"/>
        </w:rPr>
      </w:pPr>
      <w:r>
        <w:rPr>
          <w:rFonts w:ascii="Calibri" w:hAnsi="Calibri" w:cs="Calibri"/>
        </w:rPr>
        <w:t xml:space="preserve">Please only quote for each lot where you feel you have sufficient experience and expertise to deliver. </w:t>
      </w:r>
      <w:r w:rsidR="0067742C">
        <w:rPr>
          <w:rFonts w:ascii="Calibri" w:hAnsi="Calibri" w:cs="Calibri"/>
        </w:rPr>
        <w:t xml:space="preserve">Ensure that your proposal covers </w:t>
      </w:r>
      <w:r w:rsidR="00FB39FD">
        <w:rPr>
          <w:rFonts w:ascii="Calibri" w:hAnsi="Calibri" w:cs="Calibri"/>
        </w:rPr>
        <w:t xml:space="preserve">at least </w:t>
      </w:r>
      <w:r w:rsidR="0067742C">
        <w:rPr>
          <w:rFonts w:ascii="Calibri" w:hAnsi="Calibri" w:cs="Calibri"/>
        </w:rPr>
        <w:t>each of the areas cov</w:t>
      </w:r>
      <w:r>
        <w:rPr>
          <w:rFonts w:ascii="Calibri" w:hAnsi="Calibri" w:cs="Calibri"/>
        </w:rPr>
        <w:t>ered in the evaluation criteria for each lot.</w:t>
      </w:r>
    </w:p>
    <w:p w:rsidR="00250338" w:rsidRPr="00545C1A" w:rsidRDefault="00250338" w:rsidP="00250338">
      <w:pPr>
        <w:autoSpaceDE w:val="0"/>
        <w:autoSpaceDN w:val="0"/>
        <w:adjustRightInd w:val="0"/>
        <w:rPr>
          <w:rFonts w:ascii="Calibri" w:hAnsi="Calibri" w:cs="Calibri"/>
        </w:rPr>
      </w:pPr>
      <w:r w:rsidRPr="00545C1A">
        <w:rPr>
          <w:rFonts w:ascii="Calibri" w:hAnsi="Calibri" w:cs="Calibri"/>
        </w:rPr>
        <w:t>Failure to provide the re</w:t>
      </w:r>
      <w:r w:rsidR="008E7F22">
        <w:rPr>
          <w:rFonts w:ascii="Calibri" w:hAnsi="Calibri" w:cs="Calibri"/>
        </w:rPr>
        <w:t xml:space="preserve">quired information </w:t>
      </w:r>
      <w:r w:rsidRPr="00545C1A">
        <w:rPr>
          <w:rFonts w:ascii="Calibri" w:hAnsi="Calibri" w:cs="Calibri"/>
        </w:rPr>
        <w:t>or supply documentation referred to in responses, within the specified timescale, may</w:t>
      </w:r>
      <w:r w:rsidR="009B57A6">
        <w:rPr>
          <w:rFonts w:ascii="Calibri" w:hAnsi="Calibri" w:cs="Calibri"/>
        </w:rPr>
        <w:t xml:space="preserve"> mean that applications will not be considered.</w:t>
      </w:r>
      <w:r w:rsidRPr="00545C1A">
        <w:rPr>
          <w:rFonts w:ascii="Calibri" w:hAnsi="Calibri" w:cs="Calibri"/>
        </w:rPr>
        <w:t xml:space="preserve"> </w:t>
      </w:r>
    </w:p>
    <w:p w:rsidR="0023008F" w:rsidRDefault="00534CD7" w:rsidP="009412E3">
      <w:pPr>
        <w:jc w:val="both"/>
        <w:rPr>
          <w:szCs w:val="24"/>
        </w:rPr>
      </w:pPr>
      <w:r w:rsidRPr="00E5047E">
        <w:rPr>
          <w:szCs w:val="24"/>
        </w:rPr>
        <w:t>Tenderers should also note that in the event that a bid is considered to be fundamentally unacceptable on a key issue, regardless of its other merits, that bid may be rejected.</w:t>
      </w:r>
      <w:r>
        <w:rPr>
          <w:szCs w:val="24"/>
        </w:rPr>
        <w:t xml:space="preserve"> </w:t>
      </w:r>
    </w:p>
    <w:p w:rsidR="00701EA2" w:rsidRPr="00701EA2" w:rsidRDefault="00701EA2" w:rsidP="00701EA2">
      <w:pPr>
        <w:jc w:val="both"/>
        <w:rPr>
          <w:szCs w:val="24"/>
        </w:rPr>
      </w:pPr>
      <w:r w:rsidRPr="00701EA2">
        <w:rPr>
          <w:rFonts w:cs="Arial"/>
          <w:szCs w:val="24"/>
        </w:rPr>
        <w:t xml:space="preserve">Submissions will be assessed by the panel. </w:t>
      </w:r>
    </w:p>
    <w:p w:rsidR="00701EA2" w:rsidRPr="00701EA2" w:rsidRDefault="00701EA2" w:rsidP="00701EA2">
      <w:pPr>
        <w:jc w:val="both"/>
        <w:rPr>
          <w:szCs w:val="24"/>
        </w:rPr>
      </w:pPr>
      <w:r w:rsidRPr="00701EA2">
        <w:rPr>
          <w:rFonts w:cs="Arial"/>
          <w:szCs w:val="24"/>
        </w:rPr>
        <w:t>Tenderers may be contac</w:t>
      </w:r>
      <w:r w:rsidR="00721C49">
        <w:rPr>
          <w:rFonts w:cs="Arial"/>
          <w:szCs w:val="24"/>
        </w:rPr>
        <w:t>ted for further information or invited to a clarification</w:t>
      </w:r>
      <w:r w:rsidRPr="00701EA2">
        <w:rPr>
          <w:rFonts w:cs="Arial"/>
          <w:szCs w:val="24"/>
        </w:rPr>
        <w:t xml:space="preserve"> meeting prior to award.</w:t>
      </w:r>
    </w:p>
    <w:p w:rsidR="00701EA2" w:rsidRDefault="000474B3" w:rsidP="009412E3">
      <w:pPr>
        <w:jc w:val="both"/>
        <w:rPr>
          <w:szCs w:val="24"/>
        </w:rPr>
      </w:pPr>
      <w:r>
        <w:rPr>
          <w:rFonts w:cs="Arial"/>
          <w:szCs w:val="24"/>
        </w:rPr>
        <w:t>It is intended that a</w:t>
      </w:r>
      <w:r w:rsidR="00701EA2" w:rsidRPr="00701EA2">
        <w:rPr>
          <w:rFonts w:cs="Arial"/>
          <w:szCs w:val="24"/>
        </w:rPr>
        <w:t>pplicants will be notified of the outcome by 30</w:t>
      </w:r>
      <w:r w:rsidR="00701EA2" w:rsidRPr="00701EA2">
        <w:rPr>
          <w:rFonts w:cs="Arial"/>
          <w:szCs w:val="24"/>
          <w:vertAlign w:val="superscript"/>
        </w:rPr>
        <w:t>th</w:t>
      </w:r>
      <w:r w:rsidR="00701EA2" w:rsidRPr="00701EA2">
        <w:rPr>
          <w:rFonts w:cs="Arial"/>
          <w:szCs w:val="24"/>
        </w:rPr>
        <w:t xml:space="preserve"> August.   </w:t>
      </w:r>
    </w:p>
    <w:p w:rsidR="00877B34" w:rsidRDefault="00877B34" w:rsidP="00877B34">
      <w:pPr>
        <w:rPr>
          <w:rFonts w:ascii="Calibri" w:hAnsi="Calibri" w:cs="Calibri"/>
        </w:rPr>
      </w:pPr>
      <w:r>
        <w:rPr>
          <w:rFonts w:ascii="Calibri" w:hAnsi="Calibri" w:cs="Calibri"/>
        </w:rPr>
        <w:t xml:space="preserve">Please provide for </w:t>
      </w:r>
      <w:r w:rsidRPr="00812FB9">
        <w:rPr>
          <w:rFonts w:ascii="Calibri" w:hAnsi="Calibri" w:cs="Calibri"/>
          <w:b/>
        </w:rPr>
        <w:t>each lot</w:t>
      </w:r>
      <w:r>
        <w:rPr>
          <w:rFonts w:ascii="Calibri" w:hAnsi="Calibri" w:cs="Calibri"/>
        </w:rPr>
        <w:t xml:space="preserve"> for which you wish to quote:</w:t>
      </w:r>
    </w:p>
    <w:p w:rsidR="00877B34" w:rsidRDefault="00877B34" w:rsidP="00877B34">
      <w:pPr>
        <w:pStyle w:val="ListParagraph"/>
        <w:numPr>
          <w:ilvl w:val="0"/>
          <w:numId w:val="8"/>
        </w:numPr>
        <w:rPr>
          <w:rFonts w:ascii="Calibri" w:hAnsi="Calibri" w:cs="Calibri"/>
        </w:rPr>
      </w:pPr>
      <w:r w:rsidRPr="00576F28">
        <w:rPr>
          <w:rFonts w:ascii="Calibri" w:hAnsi="Calibri" w:cs="Calibri"/>
        </w:rPr>
        <w:t xml:space="preserve">a </w:t>
      </w:r>
      <w:r w:rsidR="00BE4826">
        <w:rPr>
          <w:rFonts w:ascii="Calibri" w:hAnsi="Calibri" w:cs="Calibri"/>
        </w:rPr>
        <w:t xml:space="preserve">full </w:t>
      </w:r>
      <w:r>
        <w:rPr>
          <w:rFonts w:ascii="Calibri" w:hAnsi="Calibri" w:cs="Calibri"/>
        </w:rPr>
        <w:t>pr</w:t>
      </w:r>
      <w:r w:rsidR="00BE4826">
        <w:rPr>
          <w:rFonts w:ascii="Calibri" w:hAnsi="Calibri" w:cs="Calibri"/>
        </w:rPr>
        <w:t>oposal describing how you will deliver and likely timescales</w:t>
      </w:r>
    </w:p>
    <w:p w:rsidR="00877B34" w:rsidRDefault="00877B34" w:rsidP="00877B34">
      <w:pPr>
        <w:pStyle w:val="ListParagraph"/>
        <w:numPr>
          <w:ilvl w:val="0"/>
          <w:numId w:val="8"/>
        </w:numPr>
        <w:rPr>
          <w:rFonts w:ascii="Calibri" w:hAnsi="Calibri" w:cs="Calibri"/>
        </w:rPr>
      </w:pPr>
      <w:r>
        <w:rPr>
          <w:rFonts w:ascii="Calibri" w:hAnsi="Calibri" w:cs="Calibri"/>
        </w:rPr>
        <w:t>a quotation with budget breakdown</w:t>
      </w:r>
      <w:r w:rsidR="00680886">
        <w:rPr>
          <w:rFonts w:ascii="Calibri" w:hAnsi="Calibri" w:cs="Calibri"/>
        </w:rPr>
        <w:t xml:space="preserve"> (exclusive of vat, if applicable)</w:t>
      </w:r>
    </w:p>
    <w:p w:rsidR="00877B34" w:rsidRPr="00576F28" w:rsidRDefault="00877B34" w:rsidP="00877B34">
      <w:pPr>
        <w:pStyle w:val="ListParagraph"/>
        <w:numPr>
          <w:ilvl w:val="0"/>
          <w:numId w:val="8"/>
        </w:numPr>
        <w:rPr>
          <w:rFonts w:ascii="Calibri" w:hAnsi="Calibri" w:cs="Calibri"/>
        </w:rPr>
      </w:pPr>
      <w:r>
        <w:rPr>
          <w:rFonts w:ascii="Calibri" w:hAnsi="Calibri" w:cs="Calibri"/>
        </w:rPr>
        <w:t>Examples of work delivered for 3 clients along with</w:t>
      </w:r>
      <w:r w:rsidRPr="00576F28">
        <w:rPr>
          <w:rFonts w:ascii="Calibri" w:hAnsi="Calibri" w:cs="Calibri"/>
        </w:rPr>
        <w:t xml:space="preserve"> reference contact details</w:t>
      </w:r>
      <w:r>
        <w:rPr>
          <w:rFonts w:ascii="Calibri" w:hAnsi="Calibri" w:cs="Calibri"/>
        </w:rPr>
        <w:t xml:space="preserve"> (phone and email). Please</w:t>
      </w:r>
      <w:r w:rsidRPr="00576F28">
        <w:rPr>
          <w:rFonts w:ascii="Calibri" w:hAnsi="Calibri" w:cs="Calibri"/>
        </w:rPr>
        <w:t xml:space="preserve"> notify them that UWSP may wish to contact them.</w:t>
      </w:r>
    </w:p>
    <w:p w:rsidR="00877B34" w:rsidRPr="00BE4826" w:rsidRDefault="00877B34" w:rsidP="00BE4826">
      <w:pPr>
        <w:pStyle w:val="ListParagraph"/>
        <w:numPr>
          <w:ilvl w:val="0"/>
          <w:numId w:val="8"/>
        </w:numPr>
        <w:autoSpaceDE w:val="0"/>
        <w:autoSpaceDN w:val="0"/>
        <w:adjustRightInd w:val="0"/>
        <w:rPr>
          <w:rFonts w:ascii="Calibri" w:hAnsi="Calibri" w:cs="Calibri"/>
        </w:rPr>
      </w:pPr>
      <w:r w:rsidRPr="00877B34">
        <w:rPr>
          <w:rFonts w:ascii="Calibri" w:hAnsi="Calibri" w:cs="Calibri"/>
        </w:rPr>
        <w:t xml:space="preserve">Completed documents should be submitted </w:t>
      </w:r>
      <w:r w:rsidRPr="003055D6">
        <w:rPr>
          <w:rFonts w:ascii="Calibri" w:hAnsi="Calibri" w:cs="Calibri"/>
        </w:rPr>
        <w:t xml:space="preserve">by </w:t>
      </w:r>
      <w:r w:rsidR="0008754D">
        <w:rPr>
          <w:rFonts w:ascii="Calibri" w:hAnsi="Calibri" w:cs="Calibri"/>
          <w:highlight w:val="yellow"/>
        </w:rPr>
        <w:t>3</w:t>
      </w:r>
      <w:r w:rsidR="0008754D" w:rsidRPr="0008754D">
        <w:rPr>
          <w:rFonts w:ascii="Calibri" w:hAnsi="Calibri" w:cs="Calibri"/>
          <w:highlight w:val="yellow"/>
          <w:vertAlign w:val="superscript"/>
        </w:rPr>
        <w:t>rd</w:t>
      </w:r>
      <w:r w:rsidR="0008754D">
        <w:rPr>
          <w:rFonts w:ascii="Calibri" w:hAnsi="Calibri" w:cs="Calibri"/>
          <w:highlight w:val="yellow"/>
        </w:rPr>
        <w:t xml:space="preserve"> October</w:t>
      </w:r>
      <w:r w:rsidRPr="00BE4826">
        <w:rPr>
          <w:rFonts w:ascii="Calibri" w:hAnsi="Calibri" w:cs="Calibri"/>
          <w:highlight w:val="yellow"/>
        </w:rPr>
        <w:t xml:space="preserve"> at 5.00pm</w:t>
      </w:r>
      <w:r w:rsidRPr="00877B34">
        <w:rPr>
          <w:rFonts w:ascii="Calibri" w:hAnsi="Calibri" w:cs="Calibri"/>
        </w:rPr>
        <w:t xml:space="preserve"> to Pauline Brooks on  </w:t>
      </w:r>
      <w:hyperlink r:id="rId11" w:history="1">
        <w:r w:rsidRPr="00877B34">
          <w:rPr>
            <w:rStyle w:val="Hyperlink"/>
            <w:rFonts w:ascii="Calibri" w:hAnsi="Calibri" w:cs="Calibri"/>
          </w:rPr>
          <w:t>businessready@uwsp.co.uk</w:t>
        </w:r>
      </w:hyperlink>
      <w:r w:rsidRPr="00877B34">
        <w:rPr>
          <w:rStyle w:val="Hyperlink"/>
          <w:rFonts w:ascii="Calibri" w:hAnsi="Calibri" w:cs="Calibri"/>
        </w:rPr>
        <w:t xml:space="preserve"> </w:t>
      </w:r>
      <w:r w:rsidRPr="00877B34">
        <w:rPr>
          <w:rFonts w:ascii="Calibri" w:hAnsi="Calibri" w:cs="Calibri"/>
        </w:rPr>
        <w:t xml:space="preserve"> </w:t>
      </w:r>
    </w:p>
    <w:p w:rsidR="00877B34" w:rsidRPr="00EA5290" w:rsidRDefault="00877B34" w:rsidP="00BE4826">
      <w:pPr>
        <w:pStyle w:val="Heading1"/>
      </w:pPr>
      <w:bookmarkStart w:id="9" w:name="_Toc462127393"/>
      <w:r>
        <w:t>Indicative Timetable</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877B34" w:rsidRPr="00545C1A" w:rsidTr="0004456D">
        <w:tc>
          <w:tcPr>
            <w:tcW w:w="4261" w:type="dxa"/>
          </w:tcPr>
          <w:p w:rsidR="00877B34" w:rsidRPr="00545C1A" w:rsidRDefault="00877B34" w:rsidP="0004456D">
            <w:pPr>
              <w:spacing w:before="120" w:after="120"/>
              <w:rPr>
                <w:rFonts w:ascii="Calibri" w:hAnsi="Calibri" w:cs="Calibri"/>
                <w:b/>
              </w:rPr>
            </w:pPr>
            <w:r w:rsidRPr="00545C1A">
              <w:rPr>
                <w:rFonts w:ascii="Calibri" w:hAnsi="Calibri" w:cs="Calibri"/>
              </w:rPr>
              <w:t xml:space="preserve">Advertise on </w:t>
            </w:r>
            <w:r>
              <w:rPr>
                <w:rFonts w:ascii="Calibri" w:hAnsi="Calibri" w:cs="Calibri"/>
              </w:rPr>
              <w:t xml:space="preserve">UWSP </w:t>
            </w:r>
            <w:r w:rsidRPr="00545C1A">
              <w:rPr>
                <w:rFonts w:ascii="Calibri" w:hAnsi="Calibri" w:cs="Calibri"/>
              </w:rPr>
              <w:t>website</w:t>
            </w:r>
          </w:p>
        </w:tc>
        <w:tc>
          <w:tcPr>
            <w:tcW w:w="4261" w:type="dxa"/>
          </w:tcPr>
          <w:p w:rsidR="00877B34" w:rsidRPr="00545C1A" w:rsidRDefault="00DD5117" w:rsidP="0004456D">
            <w:pPr>
              <w:spacing w:before="120" w:after="120"/>
              <w:rPr>
                <w:rFonts w:ascii="Calibri" w:hAnsi="Calibri" w:cs="Calibri"/>
              </w:rPr>
            </w:pPr>
            <w:r>
              <w:rPr>
                <w:rFonts w:ascii="Calibri" w:hAnsi="Calibri" w:cs="Calibri"/>
              </w:rPr>
              <w:t>20</w:t>
            </w:r>
            <w:r w:rsidRPr="00DD5117">
              <w:rPr>
                <w:rFonts w:ascii="Calibri" w:hAnsi="Calibri" w:cs="Calibri"/>
                <w:vertAlign w:val="superscript"/>
              </w:rPr>
              <w:t>th</w:t>
            </w:r>
            <w:r>
              <w:rPr>
                <w:rFonts w:ascii="Calibri" w:hAnsi="Calibri" w:cs="Calibri"/>
              </w:rPr>
              <w:t xml:space="preserve"> September 2016</w:t>
            </w:r>
          </w:p>
        </w:tc>
      </w:tr>
      <w:tr w:rsidR="00877B34" w:rsidRPr="00545C1A" w:rsidTr="0004456D">
        <w:tc>
          <w:tcPr>
            <w:tcW w:w="4261" w:type="dxa"/>
          </w:tcPr>
          <w:p w:rsidR="00877B34" w:rsidRPr="00545C1A" w:rsidRDefault="00877B34" w:rsidP="0004456D">
            <w:pPr>
              <w:spacing w:before="120" w:after="120"/>
              <w:rPr>
                <w:rFonts w:ascii="Calibri" w:hAnsi="Calibri" w:cs="Calibri"/>
              </w:rPr>
            </w:pPr>
            <w:r w:rsidRPr="00545C1A">
              <w:rPr>
                <w:rFonts w:ascii="Calibri" w:hAnsi="Calibri" w:cs="Calibri"/>
              </w:rPr>
              <w:t>Closing date</w:t>
            </w:r>
            <w:r>
              <w:rPr>
                <w:rFonts w:ascii="Calibri" w:hAnsi="Calibri" w:cs="Calibri"/>
              </w:rPr>
              <w:t xml:space="preserve"> for submissions of quotes</w:t>
            </w:r>
          </w:p>
        </w:tc>
        <w:tc>
          <w:tcPr>
            <w:tcW w:w="4261" w:type="dxa"/>
          </w:tcPr>
          <w:p w:rsidR="00877B34" w:rsidRPr="00545C1A" w:rsidRDefault="00DD5117" w:rsidP="0004456D">
            <w:pPr>
              <w:spacing w:before="120" w:after="120"/>
              <w:rPr>
                <w:rFonts w:ascii="Calibri" w:hAnsi="Calibri" w:cs="Calibri"/>
              </w:rPr>
            </w:pPr>
            <w:r>
              <w:rPr>
                <w:rFonts w:ascii="Calibri" w:hAnsi="Calibri" w:cs="Calibri"/>
              </w:rPr>
              <w:t>3rd</w:t>
            </w:r>
            <w:r w:rsidR="00BE4826">
              <w:rPr>
                <w:rFonts w:ascii="Calibri" w:hAnsi="Calibri" w:cs="Calibri"/>
              </w:rPr>
              <w:t xml:space="preserve"> October</w:t>
            </w:r>
            <w:r w:rsidR="00877B34">
              <w:rPr>
                <w:rFonts w:ascii="Calibri" w:hAnsi="Calibri" w:cs="Calibri"/>
              </w:rPr>
              <w:t xml:space="preserve"> </w:t>
            </w:r>
            <w:r w:rsidR="00877B34" w:rsidRPr="00545C1A">
              <w:rPr>
                <w:rFonts w:ascii="Calibri" w:hAnsi="Calibri" w:cs="Calibri"/>
              </w:rPr>
              <w:t xml:space="preserve"> 5.00 pm</w:t>
            </w:r>
          </w:p>
        </w:tc>
      </w:tr>
      <w:tr w:rsidR="00877B34" w:rsidRPr="00545C1A" w:rsidTr="0004456D">
        <w:tc>
          <w:tcPr>
            <w:tcW w:w="4261" w:type="dxa"/>
          </w:tcPr>
          <w:p w:rsidR="00877B34" w:rsidRPr="00545C1A" w:rsidRDefault="00877B34" w:rsidP="0004456D">
            <w:pPr>
              <w:spacing w:before="120" w:after="120"/>
              <w:rPr>
                <w:rFonts w:ascii="Calibri" w:hAnsi="Calibri" w:cs="Calibri"/>
              </w:rPr>
            </w:pPr>
            <w:r w:rsidRPr="00545C1A">
              <w:rPr>
                <w:rFonts w:ascii="Calibri" w:hAnsi="Calibri" w:cs="Calibri"/>
              </w:rPr>
              <w:t xml:space="preserve">Applicants informed of </w:t>
            </w:r>
            <w:r>
              <w:rPr>
                <w:rFonts w:ascii="Calibri" w:hAnsi="Calibri" w:cs="Calibri"/>
              </w:rPr>
              <w:t>outcome</w:t>
            </w:r>
          </w:p>
        </w:tc>
        <w:tc>
          <w:tcPr>
            <w:tcW w:w="4261" w:type="dxa"/>
          </w:tcPr>
          <w:p w:rsidR="00877B34" w:rsidRPr="00545C1A" w:rsidRDefault="00DD5117" w:rsidP="0004456D">
            <w:pPr>
              <w:spacing w:before="120" w:after="120"/>
              <w:rPr>
                <w:rFonts w:ascii="Calibri" w:hAnsi="Calibri" w:cs="Calibri"/>
              </w:rPr>
            </w:pPr>
            <w:r>
              <w:rPr>
                <w:rFonts w:ascii="Calibri" w:hAnsi="Calibri" w:cs="Calibri"/>
              </w:rPr>
              <w:t>5</w:t>
            </w:r>
            <w:r w:rsidRPr="00DD5117">
              <w:rPr>
                <w:rFonts w:ascii="Calibri" w:hAnsi="Calibri" w:cs="Calibri"/>
                <w:vertAlign w:val="superscript"/>
              </w:rPr>
              <w:t>th</w:t>
            </w:r>
            <w:r>
              <w:rPr>
                <w:rFonts w:ascii="Calibri" w:hAnsi="Calibri" w:cs="Calibri"/>
              </w:rPr>
              <w:t xml:space="preserve"> October 2016</w:t>
            </w:r>
          </w:p>
        </w:tc>
      </w:tr>
      <w:tr w:rsidR="00877B34" w:rsidRPr="00545C1A" w:rsidTr="0004456D">
        <w:tc>
          <w:tcPr>
            <w:tcW w:w="4261" w:type="dxa"/>
          </w:tcPr>
          <w:p w:rsidR="00877B34" w:rsidRPr="00545C1A" w:rsidRDefault="00877B34" w:rsidP="0004456D">
            <w:pPr>
              <w:spacing w:before="120" w:after="120"/>
              <w:rPr>
                <w:rFonts w:ascii="Calibri" w:hAnsi="Calibri" w:cs="Calibri"/>
              </w:rPr>
            </w:pPr>
            <w:r>
              <w:rPr>
                <w:rFonts w:ascii="Calibri" w:hAnsi="Calibri" w:cs="Calibri"/>
              </w:rPr>
              <w:t>Project meetings to commence</w:t>
            </w:r>
          </w:p>
        </w:tc>
        <w:tc>
          <w:tcPr>
            <w:tcW w:w="4261" w:type="dxa"/>
          </w:tcPr>
          <w:p w:rsidR="00877B34" w:rsidRPr="00545C1A" w:rsidRDefault="00DD5117" w:rsidP="0004456D">
            <w:pPr>
              <w:spacing w:before="120" w:after="120"/>
              <w:rPr>
                <w:rFonts w:ascii="Calibri" w:hAnsi="Calibri" w:cs="Calibri"/>
              </w:rPr>
            </w:pPr>
            <w:r>
              <w:rPr>
                <w:rFonts w:ascii="Calibri" w:hAnsi="Calibri" w:cs="Calibri"/>
              </w:rPr>
              <w:t>10</w:t>
            </w:r>
            <w:r w:rsidRPr="00DD5117">
              <w:rPr>
                <w:rFonts w:ascii="Calibri" w:hAnsi="Calibri" w:cs="Calibri"/>
                <w:vertAlign w:val="superscript"/>
              </w:rPr>
              <w:t>th</w:t>
            </w:r>
            <w:r>
              <w:rPr>
                <w:rFonts w:ascii="Calibri" w:hAnsi="Calibri" w:cs="Calibri"/>
              </w:rPr>
              <w:t xml:space="preserve"> October 2016</w:t>
            </w:r>
          </w:p>
        </w:tc>
      </w:tr>
      <w:tr w:rsidR="00BE4826" w:rsidRPr="00545C1A" w:rsidTr="0004456D">
        <w:tc>
          <w:tcPr>
            <w:tcW w:w="4261" w:type="dxa"/>
          </w:tcPr>
          <w:p w:rsidR="00BE4826" w:rsidRDefault="00BE4826" w:rsidP="0004456D">
            <w:pPr>
              <w:spacing w:before="120" w:after="120"/>
              <w:rPr>
                <w:rFonts w:ascii="Calibri" w:hAnsi="Calibri" w:cs="Calibri"/>
              </w:rPr>
            </w:pPr>
            <w:r>
              <w:rPr>
                <w:rFonts w:ascii="Calibri" w:hAnsi="Calibri" w:cs="Calibri"/>
              </w:rPr>
              <w:t>Deadline for delivery of Lot1</w:t>
            </w:r>
          </w:p>
        </w:tc>
        <w:tc>
          <w:tcPr>
            <w:tcW w:w="4261" w:type="dxa"/>
          </w:tcPr>
          <w:p w:rsidR="00BE4826" w:rsidRPr="00545C1A" w:rsidRDefault="00ED5D56" w:rsidP="0004456D">
            <w:pPr>
              <w:spacing w:before="120" w:after="120"/>
              <w:rPr>
                <w:rFonts w:ascii="Calibri" w:hAnsi="Calibri" w:cs="Calibri"/>
              </w:rPr>
            </w:pPr>
            <w:r>
              <w:rPr>
                <w:rFonts w:ascii="Calibri" w:hAnsi="Calibri" w:cs="Calibri"/>
              </w:rPr>
              <w:t>2</w:t>
            </w:r>
            <w:r w:rsidRPr="00ED5D56">
              <w:rPr>
                <w:rFonts w:ascii="Calibri" w:hAnsi="Calibri" w:cs="Calibri"/>
                <w:vertAlign w:val="superscript"/>
              </w:rPr>
              <w:t>nd</w:t>
            </w:r>
            <w:r>
              <w:rPr>
                <w:rFonts w:ascii="Calibri" w:hAnsi="Calibri" w:cs="Calibri"/>
              </w:rPr>
              <w:t xml:space="preserve"> November 2016</w:t>
            </w:r>
          </w:p>
        </w:tc>
      </w:tr>
      <w:tr w:rsidR="00BE4826" w:rsidRPr="00545C1A" w:rsidTr="0004456D">
        <w:tc>
          <w:tcPr>
            <w:tcW w:w="4261" w:type="dxa"/>
          </w:tcPr>
          <w:p w:rsidR="00BE4826" w:rsidRDefault="00BE4826" w:rsidP="0004456D">
            <w:pPr>
              <w:spacing w:before="120" w:after="120"/>
              <w:rPr>
                <w:rFonts w:ascii="Calibri" w:hAnsi="Calibri" w:cs="Calibri"/>
              </w:rPr>
            </w:pPr>
            <w:r>
              <w:rPr>
                <w:rFonts w:ascii="Calibri" w:hAnsi="Calibri" w:cs="Calibri"/>
              </w:rPr>
              <w:t>Deadline for delivery of Lot2</w:t>
            </w:r>
          </w:p>
        </w:tc>
        <w:tc>
          <w:tcPr>
            <w:tcW w:w="4261" w:type="dxa"/>
          </w:tcPr>
          <w:p w:rsidR="00BE4826" w:rsidRPr="00545C1A" w:rsidRDefault="00ED5D56" w:rsidP="0004456D">
            <w:pPr>
              <w:spacing w:before="120" w:after="120"/>
              <w:rPr>
                <w:rFonts w:ascii="Calibri" w:hAnsi="Calibri" w:cs="Calibri"/>
              </w:rPr>
            </w:pPr>
            <w:r>
              <w:rPr>
                <w:rFonts w:ascii="Calibri" w:hAnsi="Calibri" w:cs="Calibri"/>
              </w:rPr>
              <w:t>28</w:t>
            </w:r>
            <w:r w:rsidRPr="00ED5D56">
              <w:rPr>
                <w:rFonts w:ascii="Calibri" w:hAnsi="Calibri" w:cs="Calibri"/>
                <w:vertAlign w:val="superscript"/>
              </w:rPr>
              <w:t>th</w:t>
            </w:r>
            <w:r>
              <w:rPr>
                <w:rFonts w:ascii="Calibri" w:hAnsi="Calibri" w:cs="Calibri"/>
              </w:rPr>
              <w:t xml:space="preserve"> November 2016</w:t>
            </w:r>
          </w:p>
        </w:tc>
      </w:tr>
    </w:tbl>
    <w:p w:rsidR="00877B34" w:rsidRDefault="00877B34" w:rsidP="00877B34">
      <w:pPr>
        <w:pStyle w:val="Heading1"/>
      </w:pPr>
      <w:bookmarkStart w:id="10" w:name="_Toc462127394"/>
      <w:r>
        <w:lastRenderedPageBreak/>
        <w:t>E</w:t>
      </w:r>
      <w:r w:rsidR="006476C4">
        <w:t>valuation Scoring</w:t>
      </w:r>
      <w:bookmarkEnd w:id="10"/>
    </w:p>
    <w:p w:rsidR="00250338" w:rsidRPr="00C63223" w:rsidRDefault="00250338" w:rsidP="00C63223">
      <w:pPr>
        <w:autoSpaceDE w:val="0"/>
        <w:autoSpaceDN w:val="0"/>
        <w:adjustRightInd w:val="0"/>
        <w:rPr>
          <w:rFonts w:ascii="Calibri" w:hAnsi="Calibri" w:cs="Calibri"/>
          <w:b/>
        </w:rPr>
      </w:pPr>
      <w:r w:rsidRPr="00545C1A">
        <w:rPr>
          <w:rFonts w:ascii="Calibri" w:hAnsi="Calibri" w:cs="Calibri"/>
          <w:b/>
        </w:rPr>
        <w:t>Eval</w:t>
      </w:r>
      <w:r w:rsidR="004D5571">
        <w:rPr>
          <w:rFonts w:ascii="Calibri" w:hAnsi="Calibri" w:cs="Calibri"/>
          <w:b/>
        </w:rPr>
        <w:t xml:space="preserve">uation </w:t>
      </w:r>
      <w:r w:rsidR="00CF2FA7">
        <w:rPr>
          <w:rFonts w:ascii="Calibri" w:hAnsi="Calibri" w:cs="Calibri"/>
          <w:b/>
        </w:rPr>
        <w:t xml:space="preserve">scoring </w:t>
      </w:r>
      <w:r w:rsidR="004D5571">
        <w:rPr>
          <w:rFonts w:ascii="Calibri" w:hAnsi="Calibri" w:cs="Calibri"/>
          <w:b/>
        </w:rPr>
        <w:t xml:space="preserve">criteria </w:t>
      </w:r>
      <w:r w:rsidRPr="00545C1A">
        <w:rPr>
          <w:rFonts w:ascii="Calibri" w:hAnsi="Calibri" w:cs="Calibri"/>
          <w:b/>
        </w:rPr>
        <w:t xml:space="preserve">will consider: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
        <w:gridCol w:w="446"/>
        <w:gridCol w:w="7880"/>
        <w:gridCol w:w="58"/>
        <w:gridCol w:w="105"/>
        <w:gridCol w:w="1278"/>
      </w:tblGrid>
      <w:tr w:rsidR="00250338" w:rsidRPr="00545C1A" w:rsidTr="00F25A8E">
        <w:trPr>
          <w:gridAfter w:val="3"/>
          <w:wAfter w:w="1441" w:type="dxa"/>
        </w:trPr>
        <w:tc>
          <w:tcPr>
            <w:tcW w:w="8414" w:type="dxa"/>
            <w:gridSpan w:val="3"/>
            <w:shd w:val="clear" w:color="auto" w:fill="C0C0C0"/>
          </w:tcPr>
          <w:p w:rsidR="00250338" w:rsidRPr="00545C1A" w:rsidRDefault="00250338" w:rsidP="0004456D">
            <w:pPr>
              <w:jc w:val="center"/>
              <w:rPr>
                <w:rFonts w:ascii="Calibri" w:hAnsi="Calibri" w:cs="Calibri"/>
                <w:b/>
              </w:rPr>
            </w:pPr>
            <w:r w:rsidRPr="00545C1A">
              <w:rPr>
                <w:rFonts w:ascii="Calibri" w:hAnsi="Calibri" w:cs="Calibri"/>
                <w:b/>
              </w:rPr>
              <w:t>Scoring criteria</w:t>
            </w:r>
          </w:p>
        </w:tc>
      </w:tr>
      <w:tr w:rsidR="00250338" w:rsidRPr="00545C1A" w:rsidTr="00F25A8E">
        <w:trPr>
          <w:gridAfter w:val="2"/>
          <w:wAfter w:w="1383" w:type="dxa"/>
        </w:trPr>
        <w:tc>
          <w:tcPr>
            <w:tcW w:w="534" w:type="dxa"/>
            <w:gridSpan w:val="2"/>
            <w:shd w:val="clear" w:color="auto" w:fill="auto"/>
          </w:tcPr>
          <w:p w:rsidR="00250338" w:rsidRPr="00545C1A" w:rsidRDefault="00250338" w:rsidP="0004456D">
            <w:pPr>
              <w:suppressAutoHyphens/>
              <w:rPr>
                <w:rFonts w:ascii="Calibri" w:hAnsi="Calibri" w:cs="Calibri"/>
                <w:lang w:eastAsia="ar-SA"/>
              </w:rPr>
            </w:pPr>
            <w:r w:rsidRPr="00545C1A">
              <w:rPr>
                <w:rFonts w:ascii="Calibri" w:hAnsi="Calibri" w:cs="Calibri"/>
                <w:lang w:eastAsia="ar-SA"/>
              </w:rPr>
              <w:t>4</w:t>
            </w:r>
          </w:p>
        </w:tc>
        <w:tc>
          <w:tcPr>
            <w:tcW w:w="7938" w:type="dxa"/>
            <w:gridSpan w:val="2"/>
            <w:shd w:val="clear" w:color="auto" w:fill="auto"/>
          </w:tcPr>
          <w:p w:rsidR="00250338" w:rsidRPr="00545C1A" w:rsidRDefault="00250338" w:rsidP="0004456D">
            <w:pPr>
              <w:suppressAutoHyphens/>
              <w:rPr>
                <w:rFonts w:ascii="Calibri" w:hAnsi="Calibri" w:cs="Calibri"/>
                <w:lang w:eastAsia="ar-SA"/>
              </w:rPr>
            </w:pPr>
            <w:r w:rsidRPr="00545C1A">
              <w:rPr>
                <w:rFonts w:ascii="Calibri" w:hAnsi="Calibri" w:cs="Calibri"/>
                <w:lang w:eastAsia="ar-SA"/>
              </w:rPr>
              <w:t>Provision of a high level of detail and key information which has allowed a thorough and extensive assessment;</w:t>
            </w:r>
          </w:p>
          <w:p w:rsidR="00250338" w:rsidRPr="00545C1A" w:rsidRDefault="00250338" w:rsidP="0004456D">
            <w:pPr>
              <w:suppressAutoHyphens/>
              <w:rPr>
                <w:rFonts w:ascii="Calibri" w:hAnsi="Calibri" w:cs="Calibri"/>
                <w:lang w:eastAsia="ar-SA"/>
              </w:rPr>
            </w:pPr>
            <w:r w:rsidRPr="00545C1A">
              <w:rPr>
                <w:rFonts w:ascii="Calibri" w:hAnsi="Calibri" w:cs="Calibri"/>
                <w:lang w:eastAsia="ar-SA"/>
              </w:rPr>
              <w:t>All information is specific and relevant and very well thought out;</w:t>
            </w:r>
          </w:p>
          <w:p w:rsidR="00250338" w:rsidRPr="00545C1A" w:rsidRDefault="00250338" w:rsidP="0004456D">
            <w:pPr>
              <w:suppressAutoHyphens/>
              <w:rPr>
                <w:rFonts w:ascii="Calibri" w:hAnsi="Calibri" w:cs="Calibri"/>
                <w:lang w:eastAsia="ar-SA"/>
              </w:rPr>
            </w:pPr>
            <w:r w:rsidRPr="00545C1A">
              <w:rPr>
                <w:rFonts w:ascii="Calibri" w:hAnsi="Calibri" w:cs="Calibri"/>
                <w:lang w:eastAsia="ar-SA"/>
              </w:rPr>
              <w:t>The responses exceed all of UWSP’s requirements;</w:t>
            </w:r>
          </w:p>
          <w:p w:rsidR="00250338" w:rsidRPr="00545C1A" w:rsidRDefault="00250338" w:rsidP="0004456D">
            <w:pPr>
              <w:suppressAutoHyphens/>
              <w:rPr>
                <w:rFonts w:ascii="Calibri" w:hAnsi="Calibri" w:cs="Calibri"/>
                <w:lang w:eastAsia="ar-SA"/>
              </w:rPr>
            </w:pPr>
            <w:r w:rsidRPr="00545C1A">
              <w:rPr>
                <w:rFonts w:ascii="Calibri" w:hAnsi="Calibri" w:cs="Calibri"/>
                <w:lang w:eastAsia="ar-SA"/>
              </w:rPr>
              <w:t>High level of evidence that applicant can exceed requirements with detailed explanations/evidence in support.</w:t>
            </w:r>
          </w:p>
          <w:p w:rsidR="00250338" w:rsidRPr="00545C1A" w:rsidRDefault="00250338" w:rsidP="0004456D">
            <w:pPr>
              <w:suppressAutoHyphens/>
              <w:rPr>
                <w:rFonts w:ascii="Calibri" w:hAnsi="Calibri" w:cs="Calibri"/>
                <w:lang w:eastAsia="ar-SA"/>
              </w:rPr>
            </w:pPr>
            <w:r w:rsidRPr="00545C1A">
              <w:rPr>
                <w:rFonts w:ascii="Calibri" w:hAnsi="Calibri" w:cs="Calibri"/>
                <w:lang w:eastAsia="ar-SA"/>
              </w:rPr>
              <w:t>UWSP has no concerns and has a high level of confidence in the applicant’s proposals;</w:t>
            </w:r>
          </w:p>
        </w:tc>
      </w:tr>
      <w:tr w:rsidR="00250338" w:rsidRPr="00545C1A" w:rsidTr="00F25A8E">
        <w:trPr>
          <w:gridAfter w:val="2"/>
          <w:wAfter w:w="1383" w:type="dxa"/>
        </w:trPr>
        <w:tc>
          <w:tcPr>
            <w:tcW w:w="534" w:type="dxa"/>
            <w:gridSpan w:val="2"/>
            <w:shd w:val="clear" w:color="auto" w:fill="auto"/>
          </w:tcPr>
          <w:p w:rsidR="00250338" w:rsidRPr="00545C1A" w:rsidRDefault="00250338" w:rsidP="0004456D">
            <w:pPr>
              <w:suppressAutoHyphens/>
              <w:rPr>
                <w:rFonts w:ascii="Calibri" w:hAnsi="Calibri" w:cs="Calibri"/>
                <w:lang w:eastAsia="ar-SA"/>
              </w:rPr>
            </w:pPr>
            <w:r w:rsidRPr="00545C1A">
              <w:rPr>
                <w:rFonts w:ascii="Calibri" w:hAnsi="Calibri" w:cs="Calibri"/>
                <w:lang w:eastAsia="ar-SA"/>
              </w:rPr>
              <w:t>3</w:t>
            </w:r>
          </w:p>
        </w:tc>
        <w:tc>
          <w:tcPr>
            <w:tcW w:w="7938" w:type="dxa"/>
            <w:gridSpan w:val="2"/>
            <w:shd w:val="clear" w:color="auto" w:fill="auto"/>
          </w:tcPr>
          <w:p w:rsidR="00250338" w:rsidRPr="00545C1A" w:rsidRDefault="00250338" w:rsidP="0004456D">
            <w:pPr>
              <w:suppressAutoHyphens/>
              <w:rPr>
                <w:rFonts w:ascii="Calibri" w:hAnsi="Calibri" w:cs="Calibri"/>
                <w:lang w:eastAsia="ar-SA"/>
              </w:rPr>
            </w:pPr>
            <w:r w:rsidRPr="00545C1A">
              <w:rPr>
                <w:rFonts w:ascii="Calibri" w:hAnsi="Calibri" w:cs="Calibri"/>
                <w:lang w:eastAsia="ar-SA"/>
              </w:rPr>
              <w:t>Provision of a good level of detail or key information which has allowed a thorough assessment;</w:t>
            </w:r>
          </w:p>
          <w:p w:rsidR="00250338" w:rsidRPr="00545C1A" w:rsidRDefault="00E06D20" w:rsidP="0004456D">
            <w:pPr>
              <w:suppressAutoHyphens/>
              <w:rPr>
                <w:rFonts w:ascii="Calibri" w:hAnsi="Calibri" w:cs="Calibri"/>
                <w:lang w:eastAsia="ar-SA"/>
              </w:rPr>
            </w:pPr>
            <w:r>
              <w:rPr>
                <w:rFonts w:ascii="Calibri" w:hAnsi="Calibri" w:cs="Calibri"/>
                <w:lang w:eastAsia="ar-SA"/>
              </w:rPr>
              <w:t xml:space="preserve">Responses give a detailed, relevant and well thought out </w:t>
            </w:r>
            <w:r w:rsidR="00250338" w:rsidRPr="00545C1A">
              <w:rPr>
                <w:rFonts w:ascii="Calibri" w:hAnsi="Calibri" w:cs="Calibri"/>
                <w:lang w:eastAsia="ar-SA"/>
              </w:rPr>
              <w:t>;</w:t>
            </w:r>
          </w:p>
          <w:p w:rsidR="00250338" w:rsidRPr="00545C1A" w:rsidRDefault="00250338" w:rsidP="0004456D">
            <w:pPr>
              <w:suppressAutoHyphens/>
              <w:rPr>
                <w:rFonts w:ascii="Calibri" w:hAnsi="Calibri" w:cs="Calibri"/>
                <w:lang w:eastAsia="ar-SA"/>
              </w:rPr>
            </w:pPr>
            <w:r w:rsidRPr="00545C1A">
              <w:rPr>
                <w:rFonts w:ascii="Calibri" w:hAnsi="Calibri" w:cs="Calibri"/>
                <w:lang w:eastAsia="ar-SA"/>
              </w:rPr>
              <w:t xml:space="preserve">All </w:t>
            </w:r>
            <w:r w:rsidR="00E06D20">
              <w:rPr>
                <w:rFonts w:ascii="Calibri" w:hAnsi="Calibri" w:cs="Calibri"/>
                <w:lang w:eastAsia="ar-SA"/>
              </w:rPr>
              <w:t xml:space="preserve">of the issues </w:t>
            </w:r>
            <w:r w:rsidRPr="00545C1A">
              <w:rPr>
                <w:rFonts w:ascii="Calibri" w:hAnsi="Calibri" w:cs="Calibri"/>
                <w:lang w:eastAsia="ar-SA"/>
              </w:rPr>
              <w:t xml:space="preserve"> have been considered and addressed to a good degree;</w:t>
            </w:r>
          </w:p>
          <w:p w:rsidR="00250338" w:rsidRPr="00545C1A" w:rsidRDefault="00250338" w:rsidP="0004456D">
            <w:pPr>
              <w:suppressAutoHyphens/>
              <w:rPr>
                <w:rFonts w:ascii="Calibri" w:hAnsi="Calibri" w:cs="Calibri"/>
                <w:lang w:eastAsia="ar-SA"/>
              </w:rPr>
            </w:pPr>
            <w:r w:rsidRPr="00545C1A">
              <w:rPr>
                <w:rFonts w:ascii="Calibri" w:hAnsi="Calibri" w:cs="Calibri"/>
                <w:lang w:eastAsia="ar-SA"/>
              </w:rPr>
              <w:t>The responses satisfy all and exceed some of the UWSP’s requirements</w:t>
            </w:r>
          </w:p>
          <w:p w:rsidR="00250338" w:rsidRPr="00545C1A" w:rsidRDefault="00250338" w:rsidP="0004456D">
            <w:pPr>
              <w:suppressAutoHyphens/>
              <w:rPr>
                <w:rFonts w:ascii="Calibri" w:hAnsi="Calibri" w:cs="Calibri"/>
                <w:lang w:eastAsia="ar-SA"/>
              </w:rPr>
            </w:pPr>
            <w:r w:rsidRPr="00545C1A">
              <w:rPr>
                <w:rFonts w:ascii="Calibri" w:hAnsi="Calibri" w:cs="Calibri"/>
                <w:lang w:eastAsia="ar-SA"/>
              </w:rPr>
              <w:t>Appropriate level of evidence provided to indicate that the applicant can satisfy the requirement.</w:t>
            </w:r>
          </w:p>
          <w:p w:rsidR="00250338" w:rsidRPr="00545C1A" w:rsidRDefault="00250338" w:rsidP="0004456D">
            <w:pPr>
              <w:suppressAutoHyphens/>
              <w:rPr>
                <w:rFonts w:ascii="Calibri" w:hAnsi="Calibri" w:cs="Calibri"/>
                <w:lang w:eastAsia="ar-SA"/>
              </w:rPr>
            </w:pPr>
            <w:r w:rsidRPr="00545C1A">
              <w:rPr>
                <w:rFonts w:ascii="Calibri" w:hAnsi="Calibri" w:cs="Calibri"/>
                <w:lang w:eastAsia="ar-SA"/>
              </w:rPr>
              <w:t>UWSP has no concerns and has a good level of confidence in the applicant’s proposals</w:t>
            </w:r>
          </w:p>
          <w:p w:rsidR="00250338" w:rsidRPr="00545C1A" w:rsidRDefault="00250338" w:rsidP="0004456D">
            <w:pPr>
              <w:suppressAutoHyphens/>
              <w:rPr>
                <w:rFonts w:ascii="Calibri" w:hAnsi="Calibri" w:cs="Calibri"/>
                <w:lang w:eastAsia="ar-SA"/>
              </w:rPr>
            </w:pPr>
          </w:p>
        </w:tc>
      </w:tr>
      <w:tr w:rsidR="00250338" w:rsidRPr="00545C1A" w:rsidTr="00F25A8E">
        <w:trPr>
          <w:gridAfter w:val="2"/>
          <w:wAfter w:w="1383" w:type="dxa"/>
        </w:trPr>
        <w:tc>
          <w:tcPr>
            <w:tcW w:w="534" w:type="dxa"/>
            <w:gridSpan w:val="2"/>
            <w:shd w:val="clear" w:color="auto" w:fill="auto"/>
          </w:tcPr>
          <w:p w:rsidR="00250338" w:rsidRPr="00545C1A" w:rsidRDefault="00250338" w:rsidP="0004456D">
            <w:pPr>
              <w:suppressAutoHyphens/>
              <w:rPr>
                <w:rFonts w:ascii="Calibri" w:hAnsi="Calibri" w:cs="Calibri"/>
                <w:lang w:eastAsia="ar-SA"/>
              </w:rPr>
            </w:pPr>
            <w:r w:rsidRPr="00545C1A">
              <w:rPr>
                <w:rFonts w:ascii="Calibri" w:hAnsi="Calibri" w:cs="Calibri"/>
                <w:lang w:eastAsia="ar-SA"/>
              </w:rPr>
              <w:t>2</w:t>
            </w:r>
          </w:p>
        </w:tc>
        <w:tc>
          <w:tcPr>
            <w:tcW w:w="7938" w:type="dxa"/>
            <w:gridSpan w:val="2"/>
            <w:shd w:val="clear" w:color="auto" w:fill="auto"/>
          </w:tcPr>
          <w:p w:rsidR="00250338" w:rsidRPr="00545C1A" w:rsidRDefault="00250338" w:rsidP="0004456D">
            <w:pPr>
              <w:suppressAutoHyphens/>
              <w:rPr>
                <w:rFonts w:ascii="Calibri" w:hAnsi="Calibri" w:cs="Calibri"/>
                <w:lang w:eastAsia="ar-SA"/>
              </w:rPr>
            </w:pPr>
            <w:r w:rsidRPr="00545C1A">
              <w:rPr>
                <w:rFonts w:ascii="Calibri" w:hAnsi="Calibri" w:cs="Calibri"/>
                <w:lang w:eastAsia="ar-SA"/>
              </w:rPr>
              <w:t>Provision of a sufficient level of detail or key information which has allowed assessment;</w:t>
            </w:r>
          </w:p>
          <w:p w:rsidR="00250338" w:rsidRPr="00545C1A" w:rsidRDefault="00250338" w:rsidP="0004456D">
            <w:pPr>
              <w:suppressAutoHyphens/>
              <w:rPr>
                <w:rFonts w:ascii="Calibri" w:hAnsi="Calibri" w:cs="Calibri"/>
                <w:lang w:eastAsia="ar-SA"/>
              </w:rPr>
            </w:pPr>
            <w:r w:rsidRPr="00545C1A">
              <w:rPr>
                <w:rFonts w:ascii="Calibri" w:hAnsi="Calibri" w:cs="Calibri"/>
                <w:lang w:eastAsia="ar-SA"/>
              </w:rPr>
              <w:t>Information is generally specific to the tender;</w:t>
            </w:r>
          </w:p>
          <w:p w:rsidR="00250338" w:rsidRPr="00545C1A" w:rsidRDefault="00250338" w:rsidP="0004456D">
            <w:pPr>
              <w:suppressAutoHyphens/>
              <w:rPr>
                <w:rFonts w:ascii="Calibri" w:hAnsi="Calibri" w:cs="Calibri"/>
                <w:lang w:eastAsia="ar-SA"/>
              </w:rPr>
            </w:pPr>
            <w:r w:rsidRPr="00545C1A">
              <w:rPr>
                <w:rFonts w:ascii="Calibri" w:hAnsi="Calibri" w:cs="Calibri"/>
                <w:lang w:eastAsia="ar-SA"/>
              </w:rPr>
              <w:t>Responses answer the questions to an acceptable degree;</w:t>
            </w:r>
          </w:p>
          <w:p w:rsidR="00250338" w:rsidRPr="00545C1A" w:rsidRDefault="00250338" w:rsidP="0004456D">
            <w:pPr>
              <w:suppressAutoHyphens/>
              <w:rPr>
                <w:rFonts w:ascii="Calibri" w:hAnsi="Calibri" w:cs="Calibri"/>
                <w:lang w:eastAsia="ar-SA"/>
              </w:rPr>
            </w:pPr>
            <w:r w:rsidRPr="00545C1A">
              <w:rPr>
                <w:rFonts w:ascii="Calibri" w:hAnsi="Calibri" w:cs="Calibri"/>
                <w:lang w:eastAsia="ar-SA"/>
              </w:rPr>
              <w:t>All of the issues raised by UWSP have been considered or addressed to a satisfactory degree;</w:t>
            </w:r>
          </w:p>
          <w:p w:rsidR="00250338" w:rsidRPr="00545C1A" w:rsidRDefault="00250338" w:rsidP="0004456D">
            <w:pPr>
              <w:suppressAutoHyphens/>
              <w:rPr>
                <w:rFonts w:ascii="Calibri" w:hAnsi="Calibri" w:cs="Calibri"/>
                <w:lang w:eastAsia="ar-SA"/>
              </w:rPr>
            </w:pPr>
            <w:r w:rsidRPr="00545C1A">
              <w:rPr>
                <w:rFonts w:ascii="Calibri" w:hAnsi="Calibri" w:cs="Calibri"/>
                <w:lang w:eastAsia="ar-SA"/>
              </w:rPr>
              <w:t>The responses satisfy all of UWSP’s requirements;</w:t>
            </w:r>
          </w:p>
          <w:p w:rsidR="00250338" w:rsidRPr="00545C1A" w:rsidRDefault="00250338" w:rsidP="0004456D">
            <w:pPr>
              <w:suppressAutoHyphens/>
              <w:rPr>
                <w:rFonts w:ascii="Calibri" w:hAnsi="Calibri" w:cs="Calibri"/>
                <w:lang w:eastAsia="ar-SA"/>
              </w:rPr>
            </w:pPr>
            <w:r w:rsidRPr="00545C1A">
              <w:rPr>
                <w:rFonts w:ascii="Calibri" w:hAnsi="Calibri" w:cs="Calibri"/>
                <w:lang w:eastAsia="ar-SA"/>
              </w:rPr>
              <w:t>There is evidence that the applicant can satisfy the requirement with minor reservations about ability to provide the service.</w:t>
            </w:r>
          </w:p>
          <w:p w:rsidR="00250338" w:rsidRPr="00545C1A" w:rsidRDefault="00250338" w:rsidP="0004456D">
            <w:pPr>
              <w:suppressAutoHyphens/>
              <w:rPr>
                <w:rFonts w:ascii="Calibri" w:hAnsi="Calibri" w:cs="Calibri"/>
                <w:lang w:eastAsia="ar-SA"/>
              </w:rPr>
            </w:pPr>
            <w:r w:rsidRPr="00545C1A">
              <w:rPr>
                <w:rFonts w:ascii="Calibri" w:hAnsi="Calibri" w:cs="Calibri"/>
                <w:lang w:eastAsia="ar-SA"/>
              </w:rPr>
              <w:t>UWSP has some minor concerns and has confidence in the applicant’s proposals;</w:t>
            </w:r>
          </w:p>
        </w:tc>
      </w:tr>
      <w:tr w:rsidR="00250338" w:rsidRPr="00545C1A" w:rsidTr="00F25A8E">
        <w:trPr>
          <w:gridAfter w:val="2"/>
          <w:wAfter w:w="1383" w:type="dxa"/>
        </w:trPr>
        <w:tc>
          <w:tcPr>
            <w:tcW w:w="534" w:type="dxa"/>
            <w:gridSpan w:val="2"/>
            <w:shd w:val="clear" w:color="auto" w:fill="auto"/>
          </w:tcPr>
          <w:p w:rsidR="00250338" w:rsidRPr="00545C1A" w:rsidRDefault="00250338" w:rsidP="0004456D">
            <w:pPr>
              <w:suppressAutoHyphens/>
              <w:rPr>
                <w:rFonts w:ascii="Calibri" w:hAnsi="Calibri" w:cs="Calibri"/>
                <w:lang w:eastAsia="ar-SA"/>
              </w:rPr>
            </w:pPr>
            <w:r w:rsidRPr="00545C1A">
              <w:rPr>
                <w:rFonts w:ascii="Calibri" w:hAnsi="Calibri" w:cs="Calibri"/>
                <w:lang w:eastAsia="ar-SA"/>
              </w:rPr>
              <w:t>1</w:t>
            </w:r>
          </w:p>
        </w:tc>
        <w:tc>
          <w:tcPr>
            <w:tcW w:w="7938" w:type="dxa"/>
            <w:gridSpan w:val="2"/>
            <w:shd w:val="clear" w:color="auto" w:fill="auto"/>
          </w:tcPr>
          <w:p w:rsidR="00250338" w:rsidRPr="00545C1A" w:rsidRDefault="00250338" w:rsidP="0004456D">
            <w:pPr>
              <w:suppressAutoHyphens/>
              <w:rPr>
                <w:rFonts w:ascii="Calibri" w:hAnsi="Calibri" w:cs="Calibri"/>
                <w:lang w:eastAsia="ar-SA"/>
              </w:rPr>
            </w:pPr>
            <w:r w:rsidRPr="00545C1A">
              <w:rPr>
                <w:rFonts w:ascii="Calibri" w:hAnsi="Calibri" w:cs="Calibri"/>
                <w:lang w:eastAsia="ar-SA"/>
              </w:rPr>
              <w:t>Very little information provided or key information omitted;</w:t>
            </w:r>
          </w:p>
          <w:p w:rsidR="00250338" w:rsidRPr="00545C1A" w:rsidRDefault="00250338" w:rsidP="0004456D">
            <w:pPr>
              <w:suppressAutoHyphens/>
              <w:rPr>
                <w:rFonts w:ascii="Calibri" w:hAnsi="Calibri" w:cs="Calibri"/>
                <w:lang w:eastAsia="ar-SA"/>
              </w:rPr>
            </w:pPr>
            <w:r w:rsidRPr="00545C1A">
              <w:rPr>
                <w:rFonts w:ascii="Calibri" w:hAnsi="Calibri" w:cs="Calibri"/>
                <w:lang w:eastAsia="ar-SA"/>
              </w:rPr>
              <w:t>Responses do</w:t>
            </w:r>
            <w:r w:rsidR="00FC1675">
              <w:rPr>
                <w:rFonts w:ascii="Calibri" w:hAnsi="Calibri" w:cs="Calibri"/>
                <w:lang w:eastAsia="ar-SA"/>
              </w:rPr>
              <w:t xml:space="preserve"> not properly provide responses to the requirements</w:t>
            </w:r>
            <w:r w:rsidRPr="00545C1A">
              <w:rPr>
                <w:rFonts w:ascii="Calibri" w:hAnsi="Calibri" w:cs="Calibri"/>
                <w:lang w:eastAsia="ar-SA"/>
              </w:rPr>
              <w:t>;</w:t>
            </w:r>
          </w:p>
          <w:p w:rsidR="00250338" w:rsidRPr="00545C1A" w:rsidRDefault="00250338" w:rsidP="0004456D">
            <w:pPr>
              <w:suppressAutoHyphens/>
              <w:rPr>
                <w:rFonts w:ascii="Calibri" w:hAnsi="Calibri" w:cs="Calibri"/>
                <w:lang w:eastAsia="ar-SA"/>
              </w:rPr>
            </w:pPr>
            <w:r w:rsidRPr="00545C1A">
              <w:rPr>
                <w:rFonts w:ascii="Calibri" w:hAnsi="Calibri" w:cs="Calibri"/>
                <w:lang w:eastAsia="ar-SA"/>
              </w:rPr>
              <w:lastRenderedPageBreak/>
              <w:t>Very few of the issues raised by  UWSP have been considered or addressed, or they have been poorly considered/addressed;</w:t>
            </w:r>
          </w:p>
          <w:p w:rsidR="00250338" w:rsidRPr="00545C1A" w:rsidRDefault="00250338" w:rsidP="0004456D">
            <w:pPr>
              <w:suppressAutoHyphens/>
              <w:rPr>
                <w:rFonts w:ascii="Calibri" w:hAnsi="Calibri" w:cs="Calibri"/>
                <w:lang w:eastAsia="ar-SA"/>
              </w:rPr>
            </w:pPr>
            <w:r w:rsidRPr="00545C1A">
              <w:rPr>
                <w:rFonts w:ascii="Calibri" w:hAnsi="Calibri" w:cs="Calibri"/>
                <w:lang w:eastAsia="ar-SA"/>
              </w:rPr>
              <w:t>The responses only satisfy a few of UWSP’s requirements;</w:t>
            </w:r>
          </w:p>
          <w:p w:rsidR="00250338" w:rsidRPr="00545C1A" w:rsidRDefault="00250338" w:rsidP="0004456D">
            <w:pPr>
              <w:suppressAutoHyphens/>
              <w:rPr>
                <w:rFonts w:ascii="Calibri" w:hAnsi="Calibri" w:cs="Calibri"/>
                <w:lang w:eastAsia="ar-SA"/>
              </w:rPr>
            </w:pPr>
            <w:r w:rsidRPr="00545C1A">
              <w:rPr>
                <w:rFonts w:ascii="Calibri" w:hAnsi="Calibri" w:cs="Calibri"/>
                <w:lang w:eastAsia="ar-SA"/>
              </w:rPr>
              <w:t>There is some evidence that the applicant can meet some of the requirement, but limited information and/or significant weaknesses</w:t>
            </w:r>
          </w:p>
          <w:p w:rsidR="00250338" w:rsidRPr="00545C1A" w:rsidRDefault="00250338" w:rsidP="0004456D">
            <w:pPr>
              <w:suppressAutoHyphens/>
              <w:rPr>
                <w:rFonts w:ascii="Calibri" w:hAnsi="Calibri" w:cs="Calibri"/>
                <w:lang w:eastAsia="ar-SA"/>
              </w:rPr>
            </w:pPr>
            <w:r w:rsidRPr="00545C1A">
              <w:rPr>
                <w:rFonts w:ascii="Calibri" w:hAnsi="Calibri" w:cs="Calibri"/>
                <w:lang w:eastAsia="ar-SA"/>
              </w:rPr>
              <w:t>UWSP has little confidence in the applicant’s proposals.</w:t>
            </w:r>
          </w:p>
        </w:tc>
      </w:tr>
      <w:tr w:rsidR="00250338" w:rsidRPr="00545C1A" w:rsidTr="00F25A8E">
        <w:trPr>
          <w:gridAfter w:val="2"/>
          <w:wAfter w:w="1383" w:type="dxa"/>
        </w:trPr>
        <w:tc>
          <w:tcPr>
            <w:tcW w:w="534" w:type="dxa"/>
            <w:gridSpan w:val="2"/>
            <w:shd w:val="clear" w:color="auto" w:fill="auto"/>
          </w:tcPr>
          <w:p w:rsidR="00250338" w:rsidRPr="00545C1A" w:rsidRDefault="00250338" w:rsidP="0004456D">
            <w:pPr>
              <w:suppressAutoHyphens/>
              <w:rPr>
                <w:rFonts w:ascii="Calibri" w:hAnsi="Calibri" w:cs="Calibri"/>
                <w:lang w:eastAsia="ar-SA"/>
              </w:rPr>
            </w:pPr>
            <w:r w:rsidRPr="00545C1A">
              <w:rPr>
                <w:rFonts w:ascii="Calibri" w:hAnsi="Calibri" w:cs="Calibri"/>
                <w:lang w:eastAsia="ar-SA"/>
              </w:rPr>
              <w:lastRenderedPageBreak/>
              <w:t>0</w:t>
            </w:r>
          </w:p>
        </w:tc>
        <w:tc>
          <w:tcPr>
            <w:tcW w:w="7938" w:type="dxa"/>
            <w:gridSpan w:val="2"/>
            <w:shd w:val="clear" w:color="auto" w:fill="auto"/>
          </w:tcPr>
          <w:p w:rsidR="00250338" w:rsidRPr="00545C1A" w:rsidRDefault="00250338" w:rsidP="0004456D">
            <w:pPr>
              <w:suppressAutoHyphens/>
              <w:rPr>
                <w:rFonts w:ascii="Calibri" w:hAnsi="Calibri" w:cs="Calibri"/>
                <w:lang w:eastAsia="ar-SA"/>
              </w:rPr>
            </w:pPr>
            <w:r w:rsidRPr="00545C1A">
              <w:rPr>
                <w:rFonts w:ascii="Calibri" w:hAnsi="Calibri" w:cs="Calibri"/>
                <w:lang w:eastAsia="ar-SA"/>
              </w:rPr>
              <w:t>No information provided and/or fundamentally unacceptable;</w:t>
            </w:r>
          </w:p>
          <w:p w:rsidR="00250338" w:rsidRPr="00545C1A" w:rsidRDefault="00250338" w:rsidP="0004456D">
            <w:pPr>
              <w:suppressAutoHyphens/>
              <w:rPr>
                <w:rFonts w:ascii="Calibri" w:hAnsi="Calibri" w:cs="Calibri"/>
                <w:lang w:eastAsia="ar-SA"/>
              </w:rPr>
            </w:pPr>
            <w:r w:rsidRPr="00545C1A">
              <w:rPr>
                <w:rFonts w:ascii="Calibri" w:hAnsi="Calibri" w:cs="Calibri"/>
                <w:lang w:eastAsia="ar-SA"/>
              </w:rPr>
              <w:t>Responses do not answer the questions;</w:t>
            </w:r>
          </w:p>
          <w:p w:rsidR="00250338" w:rsidRPr="00545C1A" w:rsidRDefault="00250338" w:rsidP="0004456D">
            <w:pPr>
              <w:suppressAutoHyphens/>
              <w:rPr>
                <w:rFonts w:ascii="Calibri" w:hAnsi="Calibri" w:cs="Calibri"/>
                <w:lang w:eastAsia="ar-SA"/>
              </w:rPr>
            </w:pPr>
            <w:r w:rsidRPr="00545C1A">
              <w:rPr>
                <w:rFonts w:ascii="Calibri" w:hAnsi="Calibri" w:cs="Calibri"/>
                <w:lang w:eastAsia="ar-SA"/>
              </w:rPr>
              <w:t>Responses do not consider/address the issues raised by UWSP;</w:t>
            </w:r>
          </w:p>
          <w:p w:rsidR="00250338" w:rsidRPr="00545C1A" w:rsidRDefault="00250338" w:rsidP="0004456D">
            <w:pPr>
              <w:suppressAutoHyphens/>
              <w:rPr>
                <w:rFonts w:ascii="Calibri" w:hAnsi="Calibri" w:cs="Calibri"/>
                <w:lang w:eastAsia="ar-SA"/>
              </w:rPr>
            </w:pPr>
            <w:r w:rsidRPr="00545C1A">
              <w:rPr>
                <w:rFonts w:ascii="Calibri" w:hAnsi="Calibri" w:cs="Calibri"/>
                <w:lang w:eastAsia="ar-SA"/>
              </w:rPr>
              <w:t>The responses do not satisfy any of the requirements;</w:t>
            </w:r>
          </w:p>
          <w:p w:rsidR="00250338" w:rsidRPr="00545C1A" w:rsidRDefault="00250338" w:rsidP="0004456D">
            <w:pPr>
              <w:suppressAutoHyphens/>
              <w:rPr>
                <w:rFonts w:ascii="Calibri" w:hAnsi="Calibri" w:cs="Calibri"/>
                <w:lang w:eastAsia="ar-SA"/>
              </w:rPr>
            </w:pPr>
            <w:r w:rsidRPr="00545C1A">
              <w:rPr>
                <w:rFonts w:ascii="Calibri" w:hAnsi="Calibri" w:cs="Calibri"/>
                <w:lang w:eastAsia="ar-SA"/>
              </w:rPr>
              <w:t>Non-Compliant – there is no evidence that the applicant can meet the stated requirements.</w:t>
            </w:r>
          </w:p>
          <w:p w:rsidR="00250338" w:rsidRPr="00545C1A" w:rsidRDefault="00250338" w:rsidP="0004456D">
            <w:pPr>
              <w:suppressAutoHyphens/>
              <w:rPr>
                <w:rFonts w:ascii="Calibri" w:hAnsi="Calibri" w:cs="Calibri"/>
                <w:lang w:eastAsia="ar-SA"/>
              </w:rPr>
            </w:pPr>
            <w:r w:rsidRPr="00545C1A">
              <w:rPr>
                <w:rFonts w:ascii="Calibri" w:hAnsi="Calibri" w:cs="Calibri"/>
                <w:lang w:eastAsia="ar-SA"/>
              </w:rPr>
              <w:t>UWSP has no confidence in the applicant’s proposal;</w:t>
            </w:r>
          </w:p>
        </w:tc>
      </w:tr>
      <w:tr w:rsidR="00250338" w:rsidRPr="00545C1A" w:rsidTr="00F2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88" w:type="dxa"/>
          <w:trHeight w:val="300"/>
        </w:trPr>
        <w:tc>
          <w:tcPr>
            <w:tcW w:w="8489" w:type="dxa"/>
            <w:gridSpan w:val="4"/>
            <w:tcBorders>
              <w:top w:val="nil"/>
              <w:left w:val="nil"/>
              <w:bottom w:val="nil"/>
              <w:right w:val="nil"/>
            </w:tcBorders>
            <w:noWrap/>
            <w:vAlign w:val="bottom"/>
          </w:tcPr>
          <w:p w:rsidR="00250338" w:rsidRPr="00545C1A" w:rsidRDefault="00250338" w:rsidP="00F25A8E">
            <w:pPr>
              <w:rPr>
                <w:rFonts w:ascii="Calibri" w:hAnsi="Calibri" w:cs="Calibri"/>
                <w:bCs/>
                <w:iCs/>
                <w:color w:val="000000"/>
              </w:rPr>
            </w:pPr>
          </w:p>
        </w:tc>
        <w:tc>
          <w:tcPr>
            <w:tcW w:w="1278" w:type="dxa"/>
            <w:tcBorders>
              <w:top w:val="nil"/>
              <w:left w:val="nil"/>
              <w:bottom w:val="nil"/>
              <w:right w:val="nil"/>
            </w:tcBorders>
            <w:noWrap/>
            <w:vAlign w:val="bottom"/>
          </w:tcPr>
          <w:p w:rsidR="00250338" w:rsidRPr="00545C1A" w:rsidRDefault="00250338" w:rsidP="0004456D">
            <w:pPr>
              <w:rPr>
                <w:rFonts w:ascii="Calibri" w:hAnsi="Calibri" w:cs="Calibri"/>
                <w:bCs/>
                <w:iCs/>
                <w:color w:val="000000"/>
              </w:rPr>
            </w:pPr>
          </w:p>
        </w:tc>
      </w:tr>
      <w:tr w:rsidR="00250338" w:rsidRPr="00545C1A" w:rsidTr="00F2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88" w:type="dxa"/>
          <w:trHeight w:val="300"/>
        </w:trPr>
        <w:tc>
          <w:tcPr>
            <w:tcW w:w="8489" w:type="dxa"/>
            <w:gridSpan w:val="4"/>
            <w:tcBorders>
              <w:top w:val="nil"/>
              <w:left w:val="nil"/>
              <w:bottom w:val="nil"/>
              <w:right w:val="nil"/>
            </w:tcBorders>
            <w:noWrap/>
            <w:vAlign w:val="bottom"/>
          </w:tcPr>
          <w:p w:rsidR="00250338" w:rsidRPr="00545C1A" w:rsidRDefault="00250338" w:rsidP="0004456D">
            <w:pPr>
              <w:rPr>
                <w:rFonts w:ascii="Calibri" w:hAnsi="Calibri" w:cs="Calibri"/>
                <w:b/>
                <w:bCs/>
                <w:i/>
                <w:iCs/>
                <w:color w:val="000000"/>
              </w:rPr>
            </w:pPr>
          </w:p>
        </w:tc>
        <w:tc>
          <w:tcPr>
            <w:tcW w:w="1278" w:type="dxa"/>
            <w:tcBorders>
              <w:top w:val="nil"/>
              <w:left w:val="nil"/>
              <w:bottom w:val="nil"/>
              <w:right w:val="nil"/>
            </w:tcBorders>
            <w:noWrap/>
            <w:vAlign w:val="bottom"/>
          </w:tcPr>
          <w:p w:rsidR="00250338" w:rsidRPr="00545C1A" w:rsidRDefault="00250338" w:rsidP="0004456D">
            <w:pPr>
              <w:rPr>
                <w:rFonts w:ascii="Calibri" w:hAnsi="Calibri" w:cs="Calibri"/>
                <w:b/>
                <w:bCs/>
                <w:i/>
                <w:iCs/>
                <w:color w:val="000000"/>
              </w:rPr>
            </w:pPr>
          </w:p>
        </w:tc>
      </w:tr>
    </w:tbl>
    <w:p w:rsidR="00F25A8E" w:rsidRDefault="00F25A8E" w:rsidP="00536AA9">
      <w:pPr>
        <w:pStyle w:val="Heading1"/>
      </w:pPr>
    </w:p>
    <w:p w:rsidR="00F25A8E" w:rsidRDefault="00F25A8E" w:rsidP="00F25A8E">
      <w:pPr>
        <w:rPr>
          <w:rFonts w:asciiTheme="majorHAnsi" w:eastAsiaTheme="majorEastAsia" w:hAnsiTheme="majorHAnsi" w:cstheme="majorBidi"/>
          <w:color w:val="2E74B5" w:themeColor="accent1" w:themeShade="BF"/>
          <w:sz w:val="32"/>
          <w:szCs w:val="32"/>
        </w:rPr>
      </w:pPr>
      <w:r>
        <w:br w:type="page"/>
      </w:r>
    </w:p>
    <w:p w:rsidR="00536AA9" w:rsidRDefault="00536AA9" w:rsidP="00536AA9">
      <w:pPr>
        <w:pStyle w:val="Heading1"/>
      </w:pPr>
      <w:bookmarkStart w:id="11" w:name="_Toc462127395"/>
      <w:r>
        <w:lastRenderedPageBreak/>
        <w:t>Appendix A – Programme Background information</w:t>
      </w:r>
      <w:bookmarkEnd w:id="11"/>
    </w:p>
    <w:p w:rsidR="00B04F02" w:rsidRDefault="00B04F02" w:rsidP="00B04F02">
      <w:r>
        <w:t>Business Ready is an innovative business readiness support package primarily for start-up and micro enterprises with the characteristics and ambition for growth.</w:t>
      </w:r>
    </w:p>
    <w:p w:rsidR="00B04F02" w:rsidRDefault="00B04F02" w:rsidP="00B04F02">
      <w:r>
        <w:t>The programme assists those with potential and those failing to reach their potential to overcome barriers and achieve scalability.</w:t>
      </w:r>
    </w:p>
    <w:p w:rsidR="00B04F02" w:rsidRDefault="00B04F02" w:rsidP="00B04F02">
      <w:r>
        <w:t>It supports tech based businesses from Coventry and Warwickshire and businesses that are innovation led and/or knowledge based.</w:t>
      </w:r>
    </w:p>
    <w:p w:rsidR="00B04F02" w:rsidRDefault="00B04F02" w:rsidP="00B04F02">
      <w:r>
        <w:t>Support is subject to SME checks, de-</w:t>
      </w:r>
      <w:proofErr w:type="spellStart"/>
      <w:r>
        <w:t>minimis</w:t>
      </w:r>
      <w:proofErr w:type="spellEnd"/>
      <w:r>
        <w:t xml:space="preserve"> funding rules as well as growth potential of the business.</w:t>
      </w:r>
    </w:p>
    <w:p w:rsidR="00B04F02" w:rsidRPr="00607CA8" w:rsidRDefault="00B04F02" w:rsidP="00B04F02">
      <w:pPr>
        <w:rPr>
          <w:b/>
        </w:rPr>
      </w:pPr>
      <w:r w:rsidRPr="00607CA8">
        <w:rPr>
          <w:b/>
        </w:rPr>
        <w:t>Business Ready – The Service</w:t>
      </w:r>
    </w:p>
    <w:p w:rsidR="00B04F02" w:rsidRDefault="00B04F02" w:rsidP="00B04F02">
      <w:r>
        <w:t>The programme is designed to assist those with the potential for growth and those who are failing to meet their potential to overcome the barriers and achieve scalability, providing:</w:t>
      </w:r>
    </w:p>
    <w:p w:rsidR="00B04F02" w:rsidRDefault="00B04F02" w:rsidP="00B04F02">
      <w:r>
        <w:t xml:space="preserve"> A2I - An Incubation Service for early stage/start-up </w:t>
      </w:r>
      <w:proofErr w:type="gramStart"/>
      <w:r>
        <w:t xml:space="preserve">companies </w:t>
      </w:r>
      <w:r w:rsidR="003055D6">
        <w:t xml:space="preserve"> (</w:t>
      </w:r>
      <w:proofErr w:type="gramEnd"/>
      <w:r w:rsidR="003055D6">
        <w:t>currently branded Ignite)</w:t>
      </w:r>
    </w:p>
    <w:p w:rsidR="003055D6" w:rsidRDefault="00B04F02" w:rsidP="00B04F02">
      <w:r>
        <w:t>A2F – Access to finance with assistance in identifying funding routes and de</w:t>
      </w:r>
      <w:r w:rsidR="003055D6">
        <w:t>veloping investment readiness (currently branded Minerva)</w:t>
      </w:r>
    </w:p>
    <w:p w:rsidR="00B04F02" w:rsidRDefault="00B04F02" w:rsidP="00B04F02">
      <w:r>
        <w:t xml:space="preserve">A2M – An access to markets service including market assessment, competitor analysis and viability evaluation </w:t>
      </w:r>
      <w:r w:rsidR="003055D6">
        <w:t xml:space="preserve">(currently branded </w:t>
      </w:r>
      <w:proofErr w:type="spellStart"/>
      <w:r w:rsidR="003055D6">
        <w:t>Techmark</w:t>
      </w:r>
      <w:proofErr w:type="spellEnd"/>
      <w:r w:rsidR="003055D6">
        <w:t>)</w:t>
      </w:r>
    </w:p>
    <w:p w:rsidR="00B04F02" w:rsidRDefault="00B04F02" w:rsidP="00B04F02">
      <w:r>
        <w:t>A2K – hands on help to connect companies to Universities and their related specialist knowledge resources</w:t>
      </w:r>
    </w:p>
    <w:p w:rsidR="00B04F02" w:rsidRPr="00607CA8" w:rsidRDefault="00B04F02" w:rsidP="00B04F02">
      <w:pPr>
        <w:rPr>
          <w:b/>
        </w:rPr>
      </w:pPr>
      <w:r w:rsidRPr="00607CA8">
        <w:rPr>
          <w:b/>
        </w:rPr>
        <w:t>The offer</w:t>
      </w:r>
    </w:p>
    <w:p w:rsidR="00B04F02" w:rsidRDefault="00B04F02" w:rsidP="00B04F02">
      <w:r>
        <w:t>The Business Ready programme will deliver long ter</w:t>
      </w:r>
      <w:r w:rsidR="003055D6">
        <w:t xml:space="preserve">m, focussed and regular support to help companies grow, identify opportunities and overcome obstacles. </w:t>
      </w:r>
    </w:p>
    <w:p w:rsidR="00B04F02" w:rsidRDefault="00B04F02" w:rsidP="00B04F02">
      <w:r>
        <w:t>Assistance will be driven by need/demand at both previously agreed milestones and gateways, or in response to changing opportunities or threats to client company growth.</w:t>
      </w:r>
    </w:p>
    <w:p w:rsidR="00B04F02" w:rsidRDefault="00B04F02" w:rsidP="00B04F02">
      <w:r>
        <w:t>Our team will develop deeper relationships with companies and an understanding of their growth needs, improving their projects, advising and adapting their action plans and the range of support (National/Local) accordingly; enabling the company the flexibility to achieve significant and sustainable long term growth.</w:t>
      </w:r>
    </w:p>
    <w:p w:rsidR="00B04F02" w:rsidRPr="00607CA8" w:rsidRDefault="00B04F02" w:rsidP="00B04F02">
      <w:pPr>
        <w:rPr>
          <w:b/>
        </w:rPr>
      </w:pPr>
      <w:r w:rsidRPr="00607CA8">
        <w:rPr>
          <w:b/>
        </w:rPr>
        <w:t>Access to Incubation</w:t>
      </w:r>
    </w:p>
    <w:p w:rsidR="00B04F02" w:rsidRDefault="00B04F02" w:rsidP="00B04F02">
      <w:pPr>
        <w:pStyle w:val="ListParagraph"/>
        <w:numPr>
          <w:ilvl w:val="0"/>
          <w:numId w:val="11"/>
        </w:numPr>
        <w:spacing w:after="200" w:line="276" w:lineRule="auto"/>
      </w:pPr>
      <w:r>
        <w:t xml:space="preserve">(A2I) An Incubation Service for early stage/start-up companies – </w:t>
      </w:r>
    </w:p>
    <w:p w:rsidR="00B04F02" w:rsidRDefault="00B04F02" w:rsidP="00B04F02">
      <w:r>
        <w:t>Providing physical space combined with dedicated support and mentoring accessible as required to support the enterprises development.</w:t>
      </w:r>
    </w:p>
    <w:p w:rsidR="00B04F02" w:rsidRDefault="00B04F02" w:rsidP="00B04F02">
      <w:r>
        <w:t>This support will be co-located with a dedicated incubator</w:t>
      </w:r>
    </w:p>
    <w:p w:rsidR="00B04F02" w:rsidRDefault="00B04F02" w:rsidP="00B04F02">
      <w:r>
        <w:t>Also supports virtual incubation at third party sites.</w:t>
      </w:r>
    </w:p>
    <w:p w:rsidR="00B04F02" w:rsidRDefault="00B04F02" w:rsidP="00B04F02">
      <w:r>
        <w:lastRenderedPageBreak/>
        <w:t>Inclusive - The Business Ready programme design also seeks to extend reach further by connecting to existing WCC partners in a number of new physical locations throughout Warwickshire. This will enable and encourage support to be remotely accessed in rural areas where a significant number of enterprises with high growth potential are established and location and sector has been identified as a barrier to accessing mainstream support</w:t>
      </w:r>
    </w:p>
    <w:p w:rsidR="00B04F02" w:rsidRPr="00896147" w:rsidRDefault="00B04F02" w:rsidP="00B04F02">
      <w:pPr>
        <w:rPr>
          <w:b/>
        </w:rPr>
      </w:pPr>
      <w:r w:rsidRPr="00896147">
        <w:rPr>
          <w:b/>
        </w:rPr>
        <w:t>Access to Finance</w:t>
      </w:r>
    </w:p>
    <w:p w:rsidR="00B04F02" w:rsidRDefault="00B04F02" w:rsidP="00B04F02">
      <w:pPr>
        <w:pStyle w:val="ListParagraph"/>
        <w:numPr>
          <w:ilvl w:val="0"/>
          <w:numId w:val="10"/>
        </w:numPr>
        <w:spacing w:after="200" w:line="276" w:lineRule="auto"/>
      </w:pPr>
      <w:r>
        <w:t>(A2F) Access to Finance funding routes and investment readiness</w:t>
      </w:r>
    </w:p>
    <w:p w:rsidR="00B04F02" w:rsidRDefault="00B04F02" w:rsidP="00B04F02">
      <w:r>
        <w:t xml:space="preserve">A specialist service assisting companies to overcome the most common barrier to growth and sustainability by successfully accessing sources of funding. This will be achieved by ensuring they are Business Ready for an investment by the appropriate financial instrument, whether debt, grant or equity. </w:t>
      </w:r>
    </w:p>
    <w:p w:rsidR="00B04F02" w:rsidRDefault="00B04F02" w:rsidP="00B04F02">
      <w:r>
        <w:t>UWSP have a unique capability to deliver this wide range of help as a result of 20+ years of supporting access to finance for SMEs including operating the regions only Business Angel network.</w:t>
      </w:r>
    </w:p>
    <w:p w:rsidR="00B04F02" w:rsidRPr="00896147" w:rsidRDefault="00B04F02" w:rsidP="00B04F02">
      <w:pPr>
        <w:rPr>
          <w:b/>
        </w:rPr>
      </w:pPr>
      <w:r w:rsidRPr="00896147">
        <w:rPr>
          <w:b/>
        </w:rPr>
        <w:t>Access to Markets</w:t>
      </w:r>
    </w:p>
    <w:p w:rsidR="00B04F02" w:rsidRDefault="00B04F02" w:rsidP="00B04F02">
      <w:pPr>
        <w:pStyle w:val="ListParagraph"/>
        <w:numPr>
          <w:ilvl w:val="0"/>
          <w:numId w:val="9"/>
        </w:numPr>
        <w:spacing w:after="200" w:line="276" w:lineRule="auto"/>
      </w:pPr>
      <w:r>
        <w:t>(A2M) Access to Markets – Market Assessment, competitor analysis and viability evaluation</w:t>
      </w:r>
    </w:p>
    <w:p w:rsidR="00B04F02" w:rsidRDefault="00B04F02" w:rsidP="00B04F02">
      <w:r>
        <w:t>A technical marketing service designed to support innovation-led and knowledge based businesses</w:t>
      </w:r>
    </w:p>
    <w:p w:rsidR="00B04F02" w:rsidRDefault="00B04F02" w:rsidP="00B04F02">
      <w:r>
        <w:t>Undertaking market viability reviews to assist and identify access to UK and overseas markets in support of their business proposition, allowing the team to make a qualified referral to UKTI.</w:t>
      </w:r>
    </w:p>
    <w:p w:rsidR="00B04F02" w:rsidRDefault="00B04F02" w:rsidP="00B04F02">
      <w:r>
        <w:t xml:space="preserve">Qualify and quantify market opportunities to prevent </w:t>
      </w:r>
      <w:proofErr w:type="gramStart"/>
      <w:r>
        <w:t>a disconnect</w:t>
      </w:r>
      <w:proofErr w:type="gramEnd"/>
      <w:r>
        <w:t xml:space="preserve"> between the product/service development and actual market requirements.</w:t>
      </w:r>
    </w:p>
    <w:p w:rsidR="00B04F02" w:rsidRPr="00896147" w:rsidRDefault="00B04F02" w:rsidP="00B04F02">
      <w:pPr>
        <w:rPr>
          <w:b/>
        </w:rPr>
      </w:pPr>
      <w:r w:rsidRPr="00896147">
        <w:rPr>
          <w:b/>
        </w:rPr>
        <w:t>Access to Knowledge</w:t>
      </w:r>
    </w:p>
    <w:p w:rsidR="00B04F02" w:rsidRDefault="00B04F02" w:rsidP="00B04F02">
      <w:pPr>
        <w:pStyle w:val="ListParagraph"/>
        <w:numPr>
          <w:ilvl w:val="0"/>
          <w:numId w:val="9"/>
        </w:numPr>
        <w:spacing w:after="200" w:line="276" w:lineRule="auto"/>
      </w:pPr>
      <w:r>
        <w:t>(A2K) Access to Knowledge – Universities and their related specialist knowledge resources</w:t>
      </w:r>
    </w:p>
    <w:p w:rsidR="00B04F02" w:rsidRDefault="00B04F02" w:rsidP="00B04F02">
      <w:r>
        <w:t>As a Science Park, UWSP is able to connect businesses to the region’s extensive range of powerful assets from its Universities in addition to facilities such as the Manufacturing Technology and the Advanced Propulsion Centres part of the National catapult programme, Warwick Manufacturing Group, Health Design and Technology and Serious Games Institute.</w:t>
      </w:r>
    </w:p>
    <w:p w:rsidR="00B04F02" w:rsidRDefault="00B04F02" w:rsidP="00B04F02">
      <w:r>
        <w:t>Gateway for companies into the University – Matchmaking</w:t>
      </w:r>
    </w:p>
    <w:p w:rsidR="00B04F02" w:rsidRPr="00896147" w:rsidRDefault="00B04F02" w:rsidP="00B04F02">
      <w:pPr>
        <w:rPr>
          <w:b/>
        </w:rPr>
      </w:pPr>
      <w:r w:rsidRPr="00896147">
        <w:rPr>
          <w:b/>
        </w:rPr>
        <w:t>HOW - The key DELIVERY elements</w:t>
      </w:r>
    </w:p>
    <w:p w:rsidR="00B04F02" w:rsidRDefault="00B04F02" w:rsidP="00B04F02">
      <w:r>
        <w:t>A dedicated business mentor</w:t>
      </w:r>
    </w:p>
    <w:p w:rsidR="00B04F02" w:rsidRDefault="00B04F02" w:rsidP="00B04F02">
      <w:r>
        <w:t>A discovery and assessment (</w:t>
      </w:r>
      <w:proofErr w:type="spellStart"/>
      <w:proofErr w:type="gramStart"/>
      <w:r>
        <w:t>DnA</w:t>
      </w:r>
      <w:proofErr w:type="spellEnd"/>
      <w:proofErr w:type="gramEnd"/>
      <w:r>
        <w:t xml:space="preserve">) exercise which will establish the business readiness of the applicant - identifying both the growth opportunity and the quanta of support required/available. </w:t>
      </w:r>
    </w:p>
    <w:p w:rsidR="00B04F02" w:rsidRDefault="00B04F02" w:rsidP="00B04F02">
      <w:r>
        <w:t xml:space="preserve">The </w:t>
      </w:r>
      <w:proofErr w:type="spellStart"/>
      <w:r>
        <w:t>DnA</w:t>
      </w:r>
      <w:proofErr w:type="spellEnd"/>
      <w:r>
        <w:t xml:space="preserve"> will also generate a Support Plan containing the priority actions, agreed deliverables, gates and periodic reviews to ensure the company is investing alongside the support being given, maximising the growth opportunity.</w:t>
      </w:r>
    </w:p>
    <w:p w:rsidR="00B04F02" w:rsidRDefault="00B04F02" w:rsidP="00B04F02">
      <w:r>
        <w:lastRenderedPageBreak/>
        <w:t>An intervention for as varied, long and at the intensity required to accommodate the enterprises capabilities while delivering the agreed support plan (this is a major differentiator to the existing provision allowing help over a longer and more flexible period).</w:t>
      </w:r>
    </w:p>
    <w:p w:rsidR="00B04F02" w:rsidRDefault="00B04F02" w:rsidP="00B04F02">
      <w:r>
        <w:t>Access to available physical incubation space</w:t>
      </w:r>
    </w:p>
    <w:p w:rsidR="00B04F02" w:rsidRDefault="00B04F02" w:rsidP="00B04F02">
      <w:pPr>
        <w:rPr>
          <w:b/>
        </w:rPr>
      </w:pPr>
      <w:r w:rsidRPr="00896147">
        <w:rPr>
          <w:b/>
        </w:rPr>
        <w:t>HOW - The key DELIVERY elements</w:t>
      </w:r>
    </w:p>
    <w:p w:rsidR="00B04F02" w:rsidRPr="00896147" w:rsidRDefault="00B04F02" w:rsidP="00B04F02">
      <w:pPr>
        <w:pStyle w:val="ListParagraph"/>
        <w:numPr>
          <w:ilvl w:val="0"/>
          <w:numId w:val="9"/>
        </w:numPr>
        <w:spacing w:after="200" w:line="276" w:lineRule="auto"/>
      </w:pPr>
      <w:r w:rsidRPr="00896147">
        <w:t>Pre Assessment.</w:t>
      </w:r>
      <w:r w:rsidRPr="00896147">
        <w:br/>
        <w:t>We will confirm basic eligibility criteria e.g. located in the eligible area and gather baseline company information to identify sector and whether the client is start-up / early stage / established. An expression of the growth intention will also be required to assess their quanta of ambition. The information will be collected via an online web presence as part of the programmes general web promotion activity. Once the information has been collected one of three outcomes are possible:-</w:t>
      </w:r>
      <w:r w:rsidRPr="00896147">
        <w:br/>
      </w:r>
    </w:p>
    <w:p w:rsidR="00B04F02" w:rsidRPr="00896147" w:rsidRDefault="00B04F02" w:rsidP="00B04F02">
      <w:pPr>
        <w:pStyle w:val="ListParagraph"/>
        <w:numPr>
          <w:ilvl w:val="0"/>
          <w:numId w:val="9"/>
        </w:numPr>
        <w:spacing w:after="200" w:line="276" w:lineRule="auto"/>
      </w:pPr>
      <w:r w:rsidRPr="00896147">
        <w:t xml:space="preserve">Basic eligibility criteria met – proceed to next stage </w:t>
      </w:r>
    </w:p>
    <w:p w:rsidR="00B04F02" w:rsidRPr="00896147" w:rsidRDefault="00B04F02" w:rsidP="00B04F02">
      <w:pPr>
        <w:pStyle w:val="ListParagraph"/>
        <w:numPr>
          <w:ilvl w:val="0"/>
          <w:numId w:val="9"/>
        </w:numPr>
        <w:spacing w:after="200" w:line="276" w:lineRule="auto"/>
      </w:pPr>
      <w:r w:rsidRPr="00896147">
        <w:t xml:space="preserve">Basic eligibility criteria CANNOT  be met  - ineligible for support by the programme due to funding eligibility problems such as business location / sector / not an SME - Referred to other support where appropriate  </w:t>
      </w:r>
    </w:p>
    <w:p w:rsidR="00B04F02" w:rsidRDefault="00B04F02" w:rsidP="00B04F02">
      <w:pPr>
        <w:pStyle w:val="ListParagraph"/>
        <w:numPr>
          <w:ilvl w:val="0"/>
          <w:numId w:val="9"/>
        </w:numPr>
        <w:spacing w:after="200" w:line="276" w:lineRule="auto"/>
      </w:pPr>
      <w:r w:rsidRPr="00896147">
        <w:t>Basic eligibility criteria not met – review and consider the most appropriate outcome, re-evaluation or signposting.</w:t>
      </w:r>
    </w:p>
    <w:p w:rsidR="00B04F02" w:rsidRPr="00896147" w:rsidRDefault="00B04F02" w:rsidP="00B04F02">
      <w:pPr>
        <w:rPr>
          <w:b/>
        </w:rPr>
      </w:pPr>
      <w:r w:rsidRPr="00896147">
        <w:rPr>
          <w:b/>
        </w:rPr>
        <w:t>HOW - The key DELIVERY elements</w:t>
      </w:r>
    </w:p>
    <w:p w:rsidR="00B04F02" w:rsidRDefault="00B04F02" w:rsidP="00B04F02">
      <w:pPr>
        <w:pStyle w:val="ListParagraph"/>
        <w:numPr>
          <w:ilvl w:val="0"/>
          <w:numId w:val="12"/>
        </w:numPr>
        <w:spacing w:after="200" w:line="276" w:lineRule="auto"/>
      </w:pPr>
      <w:r>
        <w:t>Discovery &amp; Assessment (</w:t>
      </w:r>
      <w:proofErr w:type="spellStart"/>
      <w:r>
        <w:t>DnA</w:t>
      </w:r>
      <w:proofErr w:type="spellEnd"/>
      <w:proofErr w:type="gramStart"/>
      <w:r>
        <w:t>)</w:t>
      </w:r>
      <w:proofErr w:type="gramEnd"/>
      <w:r>
        <w:br/>
        <w:t>This process is dependent upon a number of factors around the quality of information available including trading history, the quality of existing business planning, experience of business management. In most cases it will require two face to face meetings.</w:t>
      </w:r>
      <w:r>
        <w:br/>
      </w:r>
    </w:p>
    <w:p w:rsidR="00B04F02" w:rsidRDefault="00B04F02" w:rsidP="00B04F02">
      <w:pPr>
        <w:pStyle w:val="ListParagraph"/>
        <w:numPr>
          <w:ilvl w:val="0"/>
          <w:numId w:val="12"/>
        </w:numPr>
        <w:spacing w:after="200" w:line="276" w:lineRule="auto"/>
      </w:pPr>
      <w:r>
        <w:t xml:space="preserve">Initial Discovery meeting to better understand the alignment of the client’s ambition and potential with the opportunity and resources available now. </w:t>
      </w:r>
      <w:r>
        <w:br/>
      </w:r>
    </w:p>
    <w:p w:rsidR="00B04F02" w:rsidRDefault="00B04F02" w:rsidP="00B04F02">
      <w:pPr>
        <w:pStyle w:val="ListParagraph"/>
        <w:numPr>
          <w:ilvl w:val="0"/>
          <w:numId w:val="12"/>
        </w:numPr>
        <w:spacing w:after="200" w:line="276" w:lineRule="auto"/>
      </w:pPr>
      <w:r>
        <w:t>Companies will be encouraged to prepare beforehand or provide a business plan or outline plan wherever possible. The key objective will be to have established some degree of clarity and detail in relation to their expectations of:-</w:t>
      </w:r>
      <w:r>
        <w:br/>
        <w:t xml:space="preserve"> </w:t>
      </w:r>
    </w:p>
    <w:p w:rsidR="00B04F02" w:rsidRDefault="00B04F02" w:rsidP="00B04F02">
      <w:pPr>
        <w:pStyle w:val="ListParagraph"/>
        <w:numPr>
          <w:ilvl w:val="1"/>
          <w:numId w:val="12"/>
        </w:numPr>
        <w:spacing w:after="200" w:line="276" w:lineRule="auto"/>
      </w:pPr>
      <w:r>
        <w:t>Business growth and scalability</w:t>
      </w:r>
    </w:p>
    <w:p w:rsidR="00B04F02" w:rsidRDefault="00B04F02" w:rsidP="00B04F02">
      <w:pPr>
        <w:pStyle w:val="ListParagraph"/>
        <w:numPr>
          <w:ilvl w:val="1"/>
          <w:numId w:val="12"/>
        </w:numPr>
        <w:spacing w:after="200" w:line="276" w:lineRule="auto"/>
      </w:pPr>
      <w:r>
        <w:t xml:space="preserve">Timelines </w:t>
      </w:r>
    </w:p>
    <w:p w:rsidR="00B04F02" w:rsidRDefault="00B04F02" w:rsidP="00B04F02">
      <w:pPr>
        <w:pStyle w:val="ListParagraph"/>
        <w:numPr>
          <w:ilvl w:val="1"/>
          <w:numId w:val="12"/>
        </w:numPr>
        <w:spacing w:after="200" w:line="276" w:lineRule="auto"/>
      </w:pPr>
      <w:r>
        <w:t>Milestones</w:t>
      </w:r>
    </w:p>
    <w:p w:rsidR="00B04F02" w:rsidRDefault="00B04F02" w:rsidP="00B04F02">
      <w:pPr>
        <w:pStyle w:val="ListParagraph"/>
        <w:numPr>
          <w:ilvl w:val="1"/>
          <w:numId w:val="12"/>
        </w:numPr>
        <w:spacing w:after="200" w:line="276" w:lineRule="auto"/>
      </w:pPr>
      <w:r>
        <w:t>Known Resources</w:t>
      </w:r>
    </w:p>
    <w:p w:rsidR="00B04F02" w:rsidRDefault="00B04F02" w:rsidP="00B04F02">
      <w:pPr>
        <w:pStyle w:val="ListParagraph"/>
        <w:numPr>
          <w:ilvl w:val="1"/>
          <w:numId w:val="12"/>
        </w:numPr>
        <w:spacing w:after="200" w:line="276" w:lineRule="auto"/>
      </w:pPr>
      <w:r>
        <w:t xml:space="preserve">Gaps </w:t>
      </w:r>
    </w:p>
    <w:p w:rsidR="00B04F02" w:rsidRDefault="00B04F02" w:rsidP="00B04F02">
      <w:pPr>
        <w:pStyle w:val="ListParagraph"/>
        <w:numPr>
          <w:ilvl w:val="1"/>
          <w:numId w:val="12"/>
        </w:numPr>
        <w:spacing w:after="200" w:line="276" w:lineRule="auto"/>
      </w:pPr>
      <w:r>
        <w:t>Finance</w:t>
      </w:r>
    </w:p>
    <w:p w:rsidR="00173B34" w:rsidRDefault="00173B34">
      <w:pPr>
        <w:rPr>
          <w:b/>
        </w:rPr>
      </w:pPr>
      <w:r>
        <w:rPr>
          <w:b/>
        </w:rPr>
        <w:br w:type="page"/>
      </w:r>
    </w:p>
    <w:p w:rsidR="00B04F02" w:rsidRPr="00896147" w:rsidRDefault="00B04F02" w:rsidP="00B04F02">
      <w:pPr>
        <w:rPr>
          <w:b/>
        </w:rPr>
      </w:pPr>
      <w:r w:rsidRPr="00896147">
        <w:rPr>
          <w:b/>
        </w:rPr>
        <w:lastRenderedPageBreak/>
        <w:t>How much?</w:t>
      </w:r>
    </w:p>
    <w:p w:rsidR="00B04F02" w:rsidRDefault="00B04F02" w:rsidP="00B04F02">
      <w:r>
        <w:t>Up to 10 days of support from an (a number of) experienced business mentor(s). There is no fee to the client, but they are expected to sign-up to engaging appropriately with the support provided.</w:t>
      </w:r>
    </w:p>
    <w:p w:rsidR="00B04F02" w:rsidRDefault="00B04F02" w:rsidP="00B04F02">
      <w:r w:rsidRPr="00974D78">
        <w:rPr>
          <w:b/>
        </w:rPr>
        <w:t>Growth capacity building</w:t>
      </w:r>
      <w:r w:rsidRPr="00974D78">
        <w:rPr>
          <w:b/>
        </w:rPr>
        <w:br/>
      </w:r>
      <w:proofErr w:type="gramStart"/>
      <w:r>
        <w:t>This</w:t>
      </w:r>
      <w:proofErr w:type="gramEnd"/>
      <w:r>
        <w:t xml:space="preserve"> is at the core of the program of support – some elements will run sequentially and others in parallel; the process will be driven from the </w:t>
      </w:r>
      <w:proofErr w:type="spellStart"/>
      <w:r>
        <w:t>DnA</w:t>
      </w:r>
      <w:proofErr w:type="spellEnd"/>
      <w:r>
        <w:t xml:space="preserve"> to maximise the scaling up and growth opportunity for the specific business.</w:t>
      </w:r>
      <w:r>
        <w:br/>
      </w:r>
      <w:r>
        <w:br/>
        <w:t>Experience from previous programmes indicate that in most cases this will often be a mix of “tap on and tap off” interventions typically over at least six months in duration for start-up and early stage companies. Established companies may well have more resource to dedicate to accelerating the process.</w:t>
      </w:r>
      <w:r>
        <w:br/>
      </w:r>
      <w:r>
        <w:br/>
        <w:t>The Gateway review process will be the same for each of the three categories of business expected to be handled. The review will generally be specific but will typically assess:-</w:t>
      </w:r>
    </w:p>
    <w:p w:rsidR="00B04F02" w:rsidRDefault="00B04F02" w:rsidP="00B04F02">
      <w:r>
        <w:t>Progress to agreed milestones</w:t>
      </w:r>
    </w:p>
    <w:p w:rsidR="00B04F02" w:rsidRDefault="00B04F02" w:rsidP="00B04F02">
      <w:r>
        <w:t>Identify shortfalls/delays</w:t>
      </w:r>
    </w:p>
    <w:p w:rsidR="00B04F02" w:rsidRDefault="00B04F02" w:rsidP="00B04F02">
      <w:r>
        <w:t xml:space="preserve">Resource requirements  </w:t>
      </w:r>
    </w:p>
    <w:p w:rsidR="00B04F02" w:rsidRDefault="00B04F02" w:rsidP="00B04F02">
      <w:r>
        <w:t xml:space="preserve">Technology /New Product overview </w:t>
      </w:r>
    </w:p>
    <w:p w:rsidR="00B04F02" w:rsidRDefault="00B04F02" w:rsidP="00B04F02">
      <w:r>
        <w:t>Confirm market viability</w:t>
      </w:r>
    </w:p>
    <w:p w:rsidR="00B04F02" w:rsidRDefault="00B04F02" w:rsidP="00B04F02">
      <w:r>
        <w:t>Business Activity</w:t>
      </w:r>
    </w:p>
    <w:p w:rsidR="00B04F02" w:rsidRDefault="00B04F02" w:rsidP="00B04F02">
      <w:r>
        <w:t>A Periodic review will generally be less specific but would be expected to cover aspects of A2M, A2F, A2K and A2I such as:-</w:t>
      </w:r>
      <w:r>
        <w:br/>
      </w:r>
    </w:p>
    <w:p w:rsidR="00B04F02" w:rsidRDefault="00B04F02" w:rsidP="00B04F02">
      <w:pPr>
        <w:pStyle w:val="ListParagraph"/>
        <w:numPr>
          <w:ilvl w:val="0"/>
          <w:numId w:val="13"/>
        </w:numPr>
        <w:spacing w:after="200" w:line="276" w:lineRule="auto"/>
      </w:pPr>
      <w:r>
        <w:t>Business Plan to target</w:t>
      </w:r>
    </w:p>
    <w:p w:rsidR="00B04F02" w:rsidRDefault="00B04F02" w:rsidP="00B04F02">
      <w:pPr>
        <w:pStyle w:val="ListParagraph"/>
        <w:numPr>
          <w:ilvl w:val="0"/>
          <w:numId w:val="13"/>
        </w:numPr>
        <w:spacing w:after="200" w:line="276" w:lineRule="auto"/>
      </w:pPr>
      <w:r>
        <w:t>Management development and skills</w:t>
      </w:r>
    </w:p>
    <w:p w:rsidR="00B04F02" w:rsidRDefault="00B04F02" w:rsidP="00B04F02">
      <w:pPr>
        <w:pStyle w:val="ListParagraph"/>
        <w:numPr>
          <w:ilvl w:val="0"/>
          <w:numId w:val="13"/>
        </w:numPr>
        <w:spacing w:after="200" w:line="276" w:lineRule="auto"/>
      </w:pPr>
      <w:r>
        <w:t xml:space="preserve">Market and opportunity review </w:t>
      </w:r>
    </w:p>
    <w:p w:rsidR="00B04F02" w:rsidRDefault="00B04F02" w:rsidP="00B04F02">
      <w:pPr>
        <w:pStyle w:val="ListParagraph"/>
        <w:numPr>
          <w:ilvl w:val="0"/>
          <w:numId w:val="13"/>
        </w:numPr>
        <w:spacing w:after="200" w:line="276" w:lineRule="auto"/>
      </w:pPr>
      <w:r>
        <w:t xml:space="preserve">Financial forecasts </w:t>
      </w:r>
    </w:p>
    <w:p w:rsidR="00B04F02" w:rsidRDefault="00B04F02" w:rsidP="00B04F02">
      <w:pPr>
        <w:pStyle w:val="ListParagraph"/>
        <w:numPr>
          <w:ilvl w:val="0"/>
          <w:numId w:val="13"/>
        </w:numPr>
        <w:spacing w:after="200" w:line="276" w:lineRule="auto"/>
      </w:pPr>
      <w:r>
        <w:t>Business Resource Planning</w:t>
      </w:r>
    </w:p>
    <w:p w:rsidR="00B04F02" w:rsidRDefault="00B04F02" w:rsidP="00B04F02">
      <w:pPr>
        <w:pStyle w:val="ListParagraph"/>
        <w:numPr>
          <w:ilvl w:val="0"/>
          <w:numId w:val="13"/>
        </w:numPr>
        <w:spacing w:after="200" w:line="276" w:lineRule="auto"/>
      </w:pPr>
      <w:r>
        <w:t xml:space="preserve">Additional support needed e.g. Business Growth Service, other sources of support  </w:t>
      </w:r>
    </w:p>
    <w:p w:rsidR="00B04F02" w:rsidRDefault="00B04F02" w:rsidP="00B04F02">
      <w:pPr>
        <w:pStyle w:val="ListParagraph"/>
        <w:numPr>
          <w:ilvl w:val="0"/>
          <w:numId w:val="13"/>
        </w:numPr>
        <w:spacing w:after="200" w:line="276" w:lineRule="auto"/>
      </w:pPr>
      <w:r>
        <w:t>Agree Action Plan</w:t>
      </w:r>
    </w:p>
    <w:p w:rsidR="00B04F02" w:rsidRDefault="00B04F02" w:rsidP="00B04F02">
      <w:r>
        <w:t>The objective of the review process is to recognise that a proactive and flexible approach can adapt the support plan early enough to maximise emerging opportunities and minimise the threats to the planned growth and therefore maximise the delivery of the support plan goals.</w:t>
      </w:r>
    </w:p>
    <w:p w:rsidR="00DB0518" w:rsidRPr="00DB0518" w:rsidRDefault="00DB0518" w:rsidP="00DB0518"/>
    <w:sectPr w:rsidR="00DB0518" w:rsidRPr="00DB051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56D" w:rsidRDefault="0004456D" w:rsidP="00E80572">
      <w:pPr>
        <w:spacing w:after="0" w:line="240" w:lineRule="auto"/>
      </w:pPr>
      <w:r>
        <w:separator/>
      </w:r>
    </w:p>
  </w:endnote>
  <w:endnote w:type="continuationSeparator" w:id="0">
    <w:p w:rsidR="0004456D" w:rsidRDefault="0004456D" w:rsidP="00E80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203239"/>
      <w:docPartObj>
        <w:docPartGallery w:val="Page Numbers (Bottom of Page)"/>
        <w:docPartUnique/>
      </w:docPartObj>
    </w:sdtPr>
    <w:sdtEndPr>
      <w:rPr>
        <w:noProof/>
      </w:rPr>
    </w:sdtEndPr>
    <w:sdtContent>
      <w:p w:rsidR="006A360A" w:rsidRDefault="006A360A">
        <w:pPr>
          <w:pStyle w:val="Footer"/>
          <w:jc w:val="center"/>
        </w:pPr>
        <w:r>
          <w:fldChar w:fldCharType="begin"/>
        </w:r>
        <w:r>
          <w:instrText xml:space="preserve"> PAGE   \* MERGEFORMAT </w:instrText>
        </w:r>
        <w:r>
          <w:fldChar w:fldCharType="separate"/>
        </w:r>
        <w:r w:rsidR="005F2878">
          <w:rPr>
            <w:noProof/>
          </w:rPr>
          <w:t>2</w:t>
        </w:r>
        <w:r>
          <w:rPr>
            <w:noProof/>
          </w:rPr>
          <w:fldChar w:fldCharType="end"/>
        </w:r>
      </w:p>
    </w:sdtContent>
  </w:sdt>
  <w:p w:rsidR="006A360A" w:rsidRDefault="006A3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56D" w:rsidRDefault="0004456D" w:rsidP="00E80572">
      <w:pPr>
        <w:spacing w:after="0" w:line="240" w:lineRule="auto"/>
      </w:pPr>
      <w:r>
        <w:separator/>
      </w:r>
    </w:p>
  </w:footnote>
  <w:footnote w:type="continuationSeparator" w:id="0">
    <w:p w:rsidR="0004456D" w:rsidRDefault="0004456D" w:rsidP="00E80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B34" w:rsidRDefault="00173B34">
    <w:pPr>
      <w:pStyle w:val="Header"/>
      <w:rPr>
        <w:rFonts w:ascii="Verdana" w:hAnsi="Verdana"/>
        <w:sz w:val="20"/>
        <w:szCs w:val="20"/>
      </w:rPr>
    </w:pPr>
    <w:r w:rsidRPr="003C4193">
      <w:rPr>
        <w:noProof/>
        <w:lang w:eastAsia="en-GB"/>
      </w:rPr>
      <w:drawing>
        <wp:inline distT="0" distB="0" distL="0" distR="0">
          <wp:extent cx="2152650" cy="485775"/>
          <wp:effectExtent l="0" t="0" r="0" b="9525"/>
          <wp:docPr id="3" name="Picture 3" descr="LogoERDF_Col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RDF_Col_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85775"/>
                  </a:xfrm>
                  <a:prstGeom prst="rect">
                    <a:avLst/>
                  </a:prstGeom>
                  <a:noFill/>
                  <a:ln>
                    <a:noFill/>
                  </a:ln>
                </pic:spPr>
              </pic:pic>
            </a:graphicData>
          </a:graphic>
        </wp:inline>
      </w:drawing>
    </w:r>
    <w:r w:rsidRPr="00BB6B0C">
      <w:rPr>
        <w:b/>
        <w:noProof/>
        <w:lang w:eastAsia="en-GB"/>
      </w:rPr>
      <w:drawing>
        <wp:inline distT="0" distB="0" distL="0" distR="0">
          <wp:extent cx="177165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11252" b="49992"/>
                  <a:stretch>
                    <a:fillRect/>
                  </a:stretch>
                </pic:blipFill>
                <pic:spPr bwMode="auto">
                  <a:xfrm>
                    <a:off x="0" y="0"/>
                    <a:ext cx="1771650" cy="609600"/>
                  </a:xfrm>
                  <a:prstGeom prst="rect">
                    <a:avLst/>
                  </a:prstGeom>
                  <a:noFill/>
                  <a:ln>
                    <a:noFill/>
                  </a:ln>
                </pic:spPr>
              </pic:pic>
            </a:graphicData>
          </a:graphic>
        </wp:inline>
      </w:drawing>
    </w:r>
    <w:r>
      <w:rPr>
        <w:rFonts w:ascii="Verdana" w:hAnsi="Verdana"/>
        <w:sz w:val="20"/>
        <w:szCs w:val="20"/>
      </w:rPr>
      <w:t xml:space="preserve">         </w:t>
    </w:r>
    <w:r w:rsidRPr="003C4193">
      <w:rPr>
        <w:noProof/>
        <w:lang w:eastAsia="en-GB"/>
      </w:rPr>
      <w:drawing>
        <wp:inline distT="0" distB="0" distL="0" distR="0">
          <wp:extent cx="127635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866775"/>
                  </a:xfrm>
                  <a:prstGeom prst="rect">
                    <a:avLst/>
                  </a:prstGeom>
                  <a:noFill/>
                  <a:ln>
                    <a:noFill/>
                  </a:ln>
                </pic:spPr>
              </pic:pic>
            </a:graphicData>
          </a:graphic>
        </wp:inline>
      </w:drawing>
    </w:r>
    <w:r>
      <w:rPr>
        <w:rFonts w:ascii="Verdana" w:hAnsi="Verdana"/>
        <w:sz w:val="20"/>
        <w:szCs w:val="20"/>
      </w:rPr>
      <w:t xml:space="preserve">            </w:t>
    </w:r>
  </w:p>
  <w:p w:rsidR="00173B34" w:rsidRDefault="00173B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075C"/>
    <w:multiLevelType w:val="hybridMultilevel"/>
    <w:tmpl w:val="538A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74E0C"/>
    <w:multiLevelType w:val="hybridMultilevel"/>
    <w:tmpl w:val="B6C41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C1BFF"/>
    <w:multiLevelType w:val="hybridMultilevel"/>
    <w:tmpl w:val="89EEF0B2"/>
    <w:lvl w:ilvl="0" w:tplc="FCBA000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81318D"/>
    <w:multiLevelType w:val="hybridMultilevel"/>
    <w:tmpl w:val="2DC2E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FF37AF"/>
    <w:multiLevelType w:val="hybridMultilevel"/>
    <w:tmpl w:val="D1C06D6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nsid w:val="4D190BC4"/>
    <w:multiLevelType w:val="hybridMultilevel"/>
    <w:tmpl w:val="0ED2D73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4FAF2609"/>
    <w:multiLevelType w:val="hybridMultilevel"/>
    <w:tmpl w:val="D1F2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C845C9"/>
    <w:multiLevelType w:val="hybridMultilevel"/>
    <w:tmpl w:val="02F2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7D1460"/>
    <w:multiLevelType w:val="hybridMultilevel"/>
    <w:tmpl w:val="AE3A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7C07F2"/>
    <w:multiLevelType w:val="hybridMultilevel"/>
    <w:tmpl w:val="D9EA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2E55C5"/>
    <w:multiLevelType w:val="hybridMultilevel"/>
    <w:tmpl w:val="60E0E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4BD37B7"/>
    <w:multiLevelType w:val="hybridMultilevel"/>
    <w:tmpl w:val="0CEE7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4D2394"/>
    <w:multiLevelType w:val="hybridMultilevel"/>
    <w:tmpl w:val="B13CF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1"/>
  </w:num>
  <w:num w:numId="5">
    <w:abstractNumId w:val="8"/>
  </w:num>
  <w:num w:numId="6">
    <w:abstractNumId w:val="2"/>
  </w:num>
  <w:num w:numId="7">
    <w:abstractNumId w:val="10"/>
  </w:num>
  <w:num w:numId="8">
    <w:abstractNumId w:val="5"/>
  </w:num>
  <w:num w:numId="9">
    <w:abstractNumId w:val="0"/>
  </w:num>
  <w:num w:numId="10">
    <w:abstractNumId w:val="7"/>
  </w:num>
  <w:num w:numId="11">
    <w:abstractNumId w:val="6"/>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C2"/>
    <w:rsid w:val="00015718"/>
    <w:rsid w:val="0002725E"/>
    <w:rsid w:val="0003505C"/>
    <w:rsid w:val="00043F47"/>
    <w:rsid w:val="0004456D"/>
    <w:rsid w:val="00046B7B"/>
    <w:rsid w:val="000474B3"/>
    <w:rsid w:val="0005382B"/>
    <w:rsid w:val="0006214F"/>
    <w:rsid w:val="000637CA"/>
    <w:rsid w:val="0008754D"/>
    <w:rsid w:val="000B7FEE"/>
    <w:rsid w:val="000D3BF1"/>
    <w:rsid w:val="00113E63"/>
    <w:rsid w:val="0012270A"/>
    <w:rsid w:val="00123B76"/>
    <w:rsid w:val="00133E50"/>
    <w:rsid w:val="0017215D"/>
    <w:rsid w:val="001739CA"/>
    <w:rsid w:val="00173B34"/>
    <w:rsid w:val="001807D0"/>
    <w:rsid w:val="00190A2D"/>
    <w:rsid w:val="001B6B18"/>
    <w:rsid w:val="001E107F"/>
    <w:rsid w:val="002163C4"/>
    <w:rsid w:val="0023008F"/>
    <w:rsid w:val="00250338"/>
    <w:rsid w:val="002A07B2"/>
    <w:rsid w:val="00304023"/>
    <w:rsid w:val="003055D6"/>
    <w:rsid w:val="00317870"/>
    <w:rsid w:val="00320C04"/>
    <w:rsid w:val="003616DD"/>
    <w:rsid w:val="003C364B"/>
    <w:rsid w:val="00450144"/>
    <w:rsid w:val="00467751"/>
    <w:rsid w:val="004758A8"/>
    <w:rsid w:val="00481B3F"/>
    <w:rsid w:val="004B4CD9"/>
    <w:rsid w:val="004D3685"/>
    <w:rsid w:val="004D5571"/>
    <w:rsid w:val="00503212"/>
    <w:rsid w:val="00534CD7"/>
    <w:rsid w:val="00536AA9"/>
    <w:rsid w:val="00576F28"/>
    <w:rsid w:val="0059072D"/>
    <w:rsid w:val="005A21AF"/>
    <w:rsid w:val="005D57CB"/>
    <w:rsid w:val="005F2878"/>
    <w:rsid w:val="005F32BF"/>
    <w:rsid w:val="006175F2"/>
    <w:rsid w:val="0063550A"/>
    <w:rsid w:val="00642A89"/>
    <w:rsid w:val="006475B6"/>
    <w:rsid w:val="006476C4"/>
    <w:rsid w:val="006703A9"/>
    <w:rsid w:val="0067742C"/>
    <w:rsid w:val="00680886"/>
    <w:rsid w:val="00685D29"/>
    <w:rsid w:val="006A360A"/>
    <w:rsid w:val="006C43B3"/>
    <w:rsid w:val="006D5A4D"/>
    <w:rsid w:val="006F7579"/>
    <w:rsid w:val="00701EA2"/>
    <w:rsid w:val="00721C49"/>
    <w:rsid w:val="007266CE"/>
    <w:rsid w:val="00740181"/>
    <w:rsid w:val="00745DB8"/>
    <w:rsid w:val="00755CDE"/>
    <w:rsid w:val="00767FED"/>
    <w:rsid w:val="007700A8"/>
    <w:rsid w:val="0077049C"/>
    <w:rsid w:val="0078081C"/>
    <w:rsid w:val="0078554B"/>
    <w:rsid w:val="007B230A"/>
    <w:rsid w:val="007D1ADC"/>
    <w:rsid w:val="007D3BBE"/>
    <w:rsid w:val="007E6A0A"/>
    <w:rsid w:val="0081299C"/>
    <w:rsid w:val="00812FB9"/>
    <w:rsid w:val="00813309"/>
    <w:rsid w:val="008228FB"/>
    <w:rsid w:val="00877B34"/>
    <w:rsid w:val="008B5DF1"/>
    <w:rsid w:val="008D6A3E"/>
    <w:rsid w:val="008E4E89"/>
    <w:rsid w:val="008E7F22"/>
    <w:rsid w:val="008F229D"/>
    <w:rsid w:val="009235EE"/>
    <w:rsid w:val="009323BF"/>
    <w:rsid w:val="00932DF5"/>
    <w:rsid w:val="00932EDD"/>
    <w:rsid w:val="009412E3"/>
    <w:rsid w:val="0097116B"/>
    <w:rsid w:val="00987E2F"/>
    <w:rsid w:val="009A21DF"/>
    <w:rsid w:val="009A46BA"/>
    <w:rsid w:val="009B227D"/>
    <w:rsid w:val="009B2482"/>
    <w:rsid w:val="009B57A6"/>
    <w:rsid w:val="009C1CDA"/>
    <w:rsid w:val="009D7D19"/>
    <w:rsid w:val="009E20C5"/>
    <w:rsid w:val="00A032AC"/>
    <w:rsid w:val="00A22CB4"/>
    <w:rsid w:val="00A2723F"/>
    <w:rsid w:val="00A34350"/>
    <w:rsid w:val="00A42765"/>
    <w:rsid w:val="00A71A8F"/>
    <w:rsid w:val="00AA7460"/>
    <w:rsid w:val="00AC74DE"/>
    <w:rsid w:val="00AF3865"/>
    <w:rsid w:val="00B04F02"/>
    <w:rsid w:val="00B13B6F"/>
    <w:rsid w:val="00B3334E"/>
    <w:rsid w:val="00B3513A"/>
    <w:rsid w:val="00B40A23"/>
    <w:rsid w:val="00B4744D"/>
    <w:rsid w:val="00BE4826"/>
    <w:rsid w:val="00BE693E"/>
    <w:rsid w:val="00C02F76"/>
    <w:rsid w:val="00C35E4D"/>
    <w:rsid w:val="00C56518"/>
    <w:rsid w:val="00C6111D"/>
    <w:rsid w:val="00C63223"/>
    <w:rsid w:val="00C64E61"/>
    <w:rsid w:val="00C66B80"/>
    <w:rsid w:val="00C734C7"/>
    <w:rsid w:val="00C736D2"/>
    <w:rsid w:val="00C85C27"/>
    <w:rsid w:val="00CD17C1"/>
    <w:rsid w:val="00CF2FA7"/>
    <w:rsid w:val="00D04A84"/>
    <w:rsid w:val="00D1528C"/>
    <w:rsid w:val="00D164E9"/>
    <w:rsid w:val="00D50C03"/>
    <w:rsid w:val="00D816C9"/>
    <w:rsid w:val="00D850D4"/>
    <w:rsid w:val="00D86EC8"/>
    <w:rsid w:val="00D8778B"/>
    <w:rsid w:val="00DB0518"/>
    <w:rsid w:val="00DB1632"/>
    <w:rsid w:val="00DB70DC"/>
    <w:rsid w:val="00DD3C91"/>
    <w:rsid w:val="00DD5117"/>
    <w:rsid w:val="00DF0B85"/>
    <w:rsid w:val="00DF5B58"/>
    <w:rsid w:val="00E06D20"/>
    <w:rsid w:val="00E16AD9"/>
    <w:rsid w:val="00E24F4A"/>
    <w:rsid w:val="00E363D0"/>
    <w:rsid w:val="00E55447"/>
    <w:rsid w:val="00E711E1"/>
    <w:rsid w:val="00E80572"/>
    <w:rsid w:val="00E83B17"/>
    <w:rsid w:val="00E862D0"/>
    <w:rsid w:val="00E9168B"/>
    <w:rsid w:val="00EA3DC2"/>
    <w:rsid w:val="00EA5290"/>
    <w:rsid w:val="00EB4873"/>
    <w:rsid w:val="00EC0D4C"/>
    <w:rsid w:val="00EC7A13"/>
    <w:rsid w:val="00ED5D56"/>
    <w:rsid w:val="00EF1520"/>
    <w:rsid w:val="00EF77D1"/>
    <w:rsid w:val="00F149E2"/>
    <w:rsid w:val="00F14A56"/>
    <w:rsid w:val="00F25A8E"/>
    <w:rsid w:val="00F948EF"/>
    <w:rsid w:val="00FB078A"/>
    <w:rsid w:val="00FB39FD"/>
    <w:rsid w:val="00FC1675"/>
    <w:rsid w:val="00FD4CB5"/>
    <w:rsid w:val="00FE2502"/>
    <w:rsid w:val="00FE599F"/>
    <w:rsid w:val="00FE6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11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75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A13"/>
    <w:pPr>
      <w:ind w:left="720"/>
      <w:contextualSpacing/>
    </w:pPr>
  </w:style>
  <w:style w:type="paragraph" w:styleId="Header">
    <w:name w:val="header"/>
    <w:basedOn w:val="Normal"/>
    <w:link w:val="HeaderChar"/>
    <w:uiPriority w:val="99"/>
    <w:unhideWhenUsed/>
    <w:rsid w:val="00E80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572"/>
  </w:style>
  <w:style w:type="paragraph" w:styleId="Footer">
    <w:name w:val="footer"/>
    <w:basedOn w:val="Normal"/>
    <w:link w:val="FooterChar"/>
    <w:uiPriority w:val="99"/>
    <w:unhideWhenUsed/>
    <w:rsid w:val="00E805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572"/>
  </w:style>
  <w:style w:type="character" w:customStyle="1" w:styleId="Heading1Char">
    <w:name w:val="Heading 1 Char"/>
    <w:basedOn w:val="DefaultParagraphFont"/>
    <w:link w:val="Heading1"/>
    <w:uiPriority w:val="9"/>
    <w:rsid w:val="00E711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475B6"/>
    <w:rPr>
      <w:rFonts w:asciiTheme="majorHAnsi" w:eastAsiaTheme="majorEastAsia" w:hAnsiTheme="majorHAnsi" w:cstheme="majorBidi"/>
      <w:color w:val="2E74B5" w:themeColor="accent1" w:themeShade="BF"/>
      <w:sz w:val="26"/>
      <w:szCs w:val="26"/>
    </w:rPr>
  </w:style>
  <w:style w:type="character" w:styleId="Hyperlink">
    <w:name w:val="Hyperlink"/>
    <w:uiPriority w:val="99"/>
    <w:rsid w:val="00250338"/>
    <w:rPr>
      <w:rFonts w:cs="Arial"/>
      <w:color w:val="000000"/>
    </w:rPr>
  </w:style>
  <w:style w:type="paragraph" w:styleId="BodyText">
    <w:name w:val="Body Text"/>
    <w:basedOn w:val="Normal"/>
    <w:link w:val="BodyTextChar"/>
    <w:semiHidden/>
    <w:rsid w:val="00250338"/>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semiHidden/>
    <w:rsid w:val="00250338"/>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0538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382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73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4456D"/>
    <w:pPr>
      <w:outlineLvl w:val="9"/>
    </w:pPr>
    <w:rPr>
      <w:lang w:val="en-US"/>
    </w:rPr>
  </w:style>
  <w:style w:type="paragraph" w:styleId="TOC1">
    <w:name w:val="toc 1"/>
    <w:basedOn w:val="Normal"/>
    <w:next w:val="Normal"/>
    <w:autoRedefine/>
    <w:uiPriority w:val="39"/>
    <w:unhideWhenUsed/>
    <w:rsid w:val="0004456D"/>
    <w:pPr>
      <w:spacing w:after="100"/>
    </w:pPr>
  </w:style>
  <w:style w:type="paragraph" w:styleId="TOC2">
    <w:name w:val="toc 2"/>
    <w:basedOn w:val="Normal"/>
    <w:next w:val="Normal"/>
    <w:autoRedefine/>
    <w:uiPriority w:val="39"/>
    <w:unhideWhenUsed/>
    <w:rsid w:val="0004456D"/>
    <w:pPr>
      <w:spacing w:after="100"/>
      <w:ind w:left="220"/>
    </w:pPr>
  </w:style>
  <w:style w:type="paragraph" w:styleId="BalloonText">
    <w:name w:val="Balloon Text"/>
    <w:basedOn w:val="Normal"/>
    <w:link w:val="BalloonTextChar"/>
    <w:uiPriority w:val="99"/>
    <w:semiHidden/>
    <w:unhideWhenUsed/>
    <w:rsid w:val="00635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50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11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75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A13"/>
    <w:pPr>
      <w:ind w:left="720"/>
      <w:contextualSpacing/>
    </w:pPr>
  </w:style>
  <w:style w:type="paragraph" w:styleId="Header">
    <w:name w:val="header"/>
    <w:basedOn w:val="Normal"/>
    <w:link w:val="HeaderChar"/>
    <w:uiPriority w:val="99"/>
    <w:unhideWhenUsed/>
    <w:rsid w:val="00E80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572"/>
  </w:style>
  <w:style w:type="paragraph" w:styleId="Footer">
    <w:name w:val="footer"/>
    <w:basedOn w:val="Normal"/>
    <w:link w:val="FooterChar"/>
    <w:uiPriority w:val="99"/>
    <w:unhideWhenUsed/>
    <w:rsid w:val="00E805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572"/>
  </w:style>
  <w:style w:type="character" w:customStyle="1" w:styleId="Heading1Char">
    <w:name w:val="Heading 1 Char"/>
    <w:basedOn w:val="DefaultParagraphFont"/>
    <w:link w:val="Heading1"/>
    <w:uiPriority w:val="9"/>
    <w:rsid w:val="00E711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475B6"/>
    <w:rPr>
      <w:rFonts w:asciiTheme="majorHAnsi" w:eastAsiaTheme="majorEastAsia" w:hAnsiTheme="majorHAnsi" w:cstheme="majorBidi"/>
      <w:color w:val="2E74B5" w:themeColor="accent1" w:themeShade="BF"/>
      <w:sz w:val="26"/>
      <w:szCs w:val="26"/>
    </w:rPr>
  </w:style>
  <w:style w:type="character" w:styleId="Hyperlink">
    <w:name w:val="Hyperlink"/>
    <w:uiPriority w:val="99"/>
    <w:rsid w:val="00250338"/>
    <w:rPr>
      <w:rFonts w:cs="Arial"/>
      <w:color w:val="000000"/>
    </w:rPr>
  </w:style>
  <w:style w:type="paragraph" w:styleId="BodyText">
    <w:name w:val="Body Text"/>
    <w:basedOn w:val="Normal"/>
    <w:link w:val="BodyTextChar"/>
    <w:semiHidden/>
    <w:rsid w:val="00250338"/>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semiHidden/>
    <w:rsid w:val="00250338"/>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0538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382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73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4456D"/>
    <w:pPr>
      <w:outlineLvl w:val="9"/>
    </w:pPr>
    <w:rPr>
      <w:lang w:val="en-US"/>
    </w:rPr>
  </w:style>
  <w:style w:type="paragraph" w:styleId="TOC1">
    <w:name w:val="toc 1"/>
    <w:basedOn w:val="Normal"/>
    <w:next w:val="Normal"/>
    <w:autoRedefine/>
    <w:uiPriority w:val="39"/>
    <w:unhideWhenUsed/>
    <w:rsid w:val="0004456D"/>
    <w:pPr>
      <w:spacing w:after="100"/>
    </w:pPr>
  </w:style>
  <w:style w:type="paragraph" w:styleId="TOC2">
    <w:name w:val="toc 2"/>
    <w:basedOn w:val="Normal"/>
    <w:next w:val="Normal"/>
    <w:autoRedefine/>
    <w:uiPriority w:val="39"/>
    <w:unhideWhenUsed/>
    <w:rsid w:val="0004456D"/>
    <w:pPr>
      <w:spacing w:after="100"/>
      <w:ind w:left="220"/>
    </w:pPr>
  </w:style>
  <w:style w:type="paragraph" w:styleId="BalloonText">
    <w:name w:val="Balloon Text"/>
    <w:basedOn w:val="Normal"/>
    <w:link w:val="BalloonTextChar"/>
    <w:uiPriority w:val="99"/>
    <w:semiHidden/>
    <w:unhideWhenUsed/>
    <w:rsid w:val="00635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5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sinessready@uwsp.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usiness-ready.co.uk" TargetMode="External"/><Relationship Id="rId4" Type="http://schemas.microsoft.com/office/2007/relationships/stylesWithEffects" Target="stylesWithEffects.xml"/><Relationship Id="rId9" Type="http://schemas.openxmlformats.org/officeDocument/2006/relationships/hyperlink" Target="mailto:businessready@uwsp.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4E0CF-6BDE-48A6-BEE9-AA822811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3329</Words>
  <Characters>18977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Pallas</dc:creator>
  <cp:lastModifiedBy>Dirk Schafer</cp:lastModifiedBy>
  <cp:revision>2</cp:revision>
  <cp:lastPrinted>2016-07-14T14:12:00Z</cp:lastPrinted>
  <dcterms:created xsi:type="dcterms:W3CDTF">2016-09-20T14:00:00Z</dcterms:created>
  <dcterms:modified xsi:type="dcterms:W3CDTF">2016-09-20T14:00:00Z</dcterms:modified>
</cp:coreProperties>
</file>